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BB" w:rsidRPr="007540DD" w:rsidRDefault="005D3DB0">
      <w:pPr>
        <w:snapToGrid w:val="0"/>
        <w:jc w:val="center"/>
        <w:outlineLvl w:val="0"/>
        <w:rPr>
          <w:rFonts w:ascii="Arial" w:eastAsia="MingLiU" w:hAnsi="Arial" w:cs="Arial"/>
          <w:b/>
          <w:sz w:val="28"/>
          <w:szCs w:val="28"/>
        </w:rPr>
      </w:pPr>
      <w:bookmarkStart w:id="0" w:name="_GoBack"/>
      <w:bookmarkEnd w:id="0"/>
      <w:r>
        <w:rPr>
          <w:rFonts w:ascii="Arial" w:eastAsia="MingLiU" w:hAnsi="Arial" w:cs="Arial"/>
          <w:b/>
          <w:noProof/>
          <w:sz w:val="28"/>
          <w:szCs w:val="28"/>
          <w:lang w:eastAsia="zh-CN"/>
        </w:rPr>
        <w:drawing>
          <wp:inline distT="0" distB="0" distL="0" distR="0">
            <wp:extent cx="4627077" cy="745067"/>
            <wp:effectExtent l="19050" t="0" r="2073" b="0"/>
            <wp:docPr id="2" name="图片 1" descr="JP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01.jpg"/>
                    <pic:cNvPicPr/>
                  </pic:nvPicPr>
                  <pic:blipFill>
                    <a:blip r:embed="rId8" cstate="print"/>
                    <a:srcRect l="11709" t="16541" r="11765" b="12782"/>
                    <a:stretch>
                      <a:fillRect/>
                    </a:stretch>
                  </pic:blipFill>
                  <pic:spPr>
                    <a:xfrm>
                      <a:off x="0" y="0"/>
                      <a:ext cx="4625888" cy="744876"/>
                    </a:xfrm>
                    <a:prstGeom prst="rect">
                      <a:avLst/>
                    </a:prstGeom>
                  </pic:spPr>
                </pic:pic>
              </a:graphicData>
            </a:graphic>
          </wp:inline>
        </w:drawing>
      </w:r>
    </w:p>
    <w:p w:rsidR="00DA62BB" w:rsidRPr="00CC250A" w:rsidRDefault="0047349E">
      <w:pPr>
        <w:snapToGrid w:val="0"/>
        <w:jc w:val="center"/>
        <w:outlineLvl w:val="0"/>
        <w:rPr>
          <w:rFonts w:asciiTheme="majorEastAsia" w:eastAsiaTheme="majorEastAsia" w:hAnsiTheme="majorEastAsia" w:cs="Arial"/>
          <w:b/>
          <w:sz w:val="20"/>
          <w:szCs w:val="20"/>
        </w:rPr>
      </w:pPr>
      <w:r w:rsidRPr="0047349E">
        <w:rPr>
          <w:rFonts w:asciiTheme="majorEastAsia" w:eastAsia="宋体" w:hAnsiTheme="majorEastAsia" w:cs="Arial"/>
          <w:b/>
          <w:sz w:val="20"/>
          <w:szCs w:val="20"/>
          <w:lang w:eastAsia="zh-CN"/>
        </w:rPr>
        <w:t>(股份代号：2386)</w:t>
      </w:r>
    </w:p>
    <w:p w:rsidR="00DA62BB" w:rsidRPr="00CC250A" w:rsidRDefault="00DA62BB">
      <w:pPr>
        <w:snapToGrid w:val="0"/>
        <w:jc w:val="center"/>
        <w:outlineLvl w:val="0"/>
        <w:rPr>
          <w:rFonts w:asciiTheme="majorEastAsia" w:eastAsiaTheme="majorEastAsia" w:hAnsiTheme="majorEastAsia" w:cs="Arial"/>
          <w:b/>
          <w:sz w:val="28"/>
          <w:szCs w:val="28"/>
        </w:rPr>
      </w:pPr>
    </w:p>
    <w:p w:rsidR="00DA62BB" w:rsidRPr="00CC250A" w:rsidRDefault="0047349E">
      <w:pPr>
        <w:snapToGrid w:val="0"/>
        <w:jc w:val="center"/>
        <w:outlineLvl w:val="0"/>
        <w:rPr>
          <w:rFonts w:asciiTheme="majorEastAsia" w:eastAsiaTheme="majorEastAsia" w:hAnsiTheme="majorEastAsia" w:cs="Arial"/>
          <w:b/>
          <w:sz w:val="28"/>
          <w:szCs w:val="28"/>
        </w:rPr>
      </w:pPr>
      <w:r w:rsidRPr="0047349E">
        <w:rPr>
          <w:rFonts w:asciiTheme="majorEastAsia" w:eastAsia="宋体" w:hAnsiTheme="majorEastAsia" w:cs="Arial"/>
          <w:b/>
          <w:sz w:val="28"/>
          <w:szCs w:val="28"/>
          <w:lang w:eastAsia="zh-CN"/>
        </w:rPr>
        <w:t>中石化炼化工程发</w:t>
      </w:r>
      <w:r w:rsidRPr="0047349E">
        <w:rPr>
          <w:rFonts w:asciiTheme="majorEastAsia" w:eastAsia="宋体" w:hAnsiTheme="majorEastAsia" w:cs="Arial" w:hint="eastAsia"/>
          <w:b/>
          <w:sz w:val="28"/>
          <w:szCs w:val="28"/>
          <w:lang w:eastAsia="zh-CN"/>
        </w:rPr>
        <w:t>布</w:t>
      </w:r>
      <w:r w:rsidRPr="0047349E">
        <w:rPr>
          <w:rFonts w:asciiTheme="majorEastAsia" w:eastAsia="宋体" w:hAnsiTheme="majorEastAsia" w:cs="Arial"/>
          <w:b/>
          <w:sz w:val="28"/>
          <w:szCs w:val="28"/>
          <w:lang w:eastAsia="zh-CN"/>
        </w:rPr>
        <w:t>2015年中期业绩</w:t>
      </w:r>
    </w:p>
    <w:p w:rsidR="00DA62BB" w:rsidRPr="00CC250A" w:rsidRDefault="00414C55" w:rsidP="006263AC">
      <w:pPr>
        <w:snapToGrid w:val="0"/>
        <w:jc w:val="center"/>
        <w:outlineLvl w:val="0"/>
        <w:rPr>
          <w:rFonts w:asciiTheme="majorEastAsia" w:eastAsiaTheme="majorEastAsia" w:hAnsiTheme="majorEastAsia" w:cs="Arial"/>
          <w:b/>
          <w:sz w:val="28"/>
          <w:szCs w:val="28"/>
        </w:rPr>
      </w:pPr>
      <w:r w:rsidRPr="00414C55">
        <w:rPr>
          <w:rFonts w:asciiTheme="majorEastAsia" w:eastAsia="宋体" w:hAnsiTheme="majorEastAsia" w:cs="Arial" w:hint="eastAsia"/>
          <w:b/>
          <w:sz w:val="28"/>
          <w:szCs w:val="28"/>
          <w:lang w:eastAsia="zh-CN"/>
        </w:rPr>
        <w:t>在严峻的市场环境下，迎难而上，保持经营业绩稳定</w:t>
      </w:r>
    </w:p>
    <w:p w:rsidR="004A6B42" w:rsidRPr="00F81889" w:rsidRDefault="004A6B42" w:rsidP="006263AC">
      <w:pPr>
        <w:snapToGrid w:val="0"/>
        <w:jc w:val="center"/>
        <w:outlineLvl w:val="0"/>
        <w:rPr>
          <w:rFonts w:ascii="Arial" w:eastAsia="宋体" w:hAnsi="Arial" w:cs="Arial"/>
          <w:b/>
          <w:sz w:val="28"/>
          <w:szCs w:val="28"/>
        </w:rPr>
      </w:pPr>
    </w:p>
    <w:p w:rsidR="00DA62BB" w:rsidRPr="007540DD" w:rsidRDefault="00DA62BB">
      <w:pPr>
        <w:snapToGrid w:val="0"/>
        <w:outlineLvl w:val="0"/>
        <w:rPr>
          <w:rFonts w:ascii="Arial" w:eastAsia="MingLiU" w:hAnsi="Arial" w:cs="Arial"/>
          <w:sz w:val="28"/>
          <w:szCs w:val="28"/>
        </w:rPr>
      </w:pPr>
    </w:p>
    <w:p w:rsidR="00DA62BB" w:rsidRPr="007540DD" w:rsidRDefault="0047349E">
      <w:pPr>
        <w:autoSpaceDE w:val="0"/>
        <w:autoSpaceDN w:val="0"/>
        <w:adjustRightInd w:val="0"/>
        <w:jc w:val="both"/>
        <w:rPr>
          <w:rFonts w:ascii="Arial" w:eastAsia="MingLiU" w:hAnsi="Arial" w:cs="Arial"/>
          <w:color w:val="000000"/>
          <w:szCs w:val="24"/>
        </w:rPr>
      </w:pPr>
      <w:r w:rsidRPr="0047349E">
        <w:rPr>
          <w:rFonts w:ascii="Arial" w:eastAsia="宋体" w:hAnsi="Arial" w:cs="Arial" w:hint="eastAsia"/>
          <w:color w:val="000000"/>
          <w:szCs w:val="24"/>
          <w:lang w:eastAsia="zh-CN"/>
        </w:rPr>
        <w:t>（</w:t>
      </w:r>
      <w:r w:rsidRPr="0047349E">
        <w:rPr>
          <w:rFonts w:ascii="Arial" w:eastAsia="宋体" w:hAnsi="Arial" w:cs="Arial"/>
          <w:color w:val="000000"/>
          <w:szCs w:val="24"/>
          <w:lang w:eastAsia="zh-CN"/>
        </w:rPr>
        <w:t>2015</w:t>
      </w:r>
      <w:r w:rsidRPr="0047349E">
        <w:rPr>
          <w:rFonts w:ascii="Arial" w:eastAsia="宋体" w:hAnsi="Arial" w:cs="Arial" w:hint="eastAsia"/>
          <w:color w:val="000000"/>
          <w:szCs w:val="24"/>
          <w:lang w:eastAsia="zh-CN"/>
        </w:rPr>
        <w:t>年</w:t>
      </w:r>
      <w:r w:rsidRPr="0047349E">
        <w:rPr>
          <w:rFonts w:ascii="Arial" w:eastAsia="宋体" w:hAnsi="Arial" w:cs="Arial"/>
          <w:color w:val="000000"/>
          <w:szCs w:val="24"/>
          <w:lang w:eastAsia="zh-CN"/>
        </w:rPr>
        <w:t>8</w:t>
      </w:r>
      <w:r w:rsidRPr="0047349E">
        <w:rPr>
          <w:rFonts w:ascii="Arial" w:eastAsia="宋体" w:hAnsi="Arial" w:cs="Arial" w:hint="eastAsia"/>
          <w:color w:val="000000"/>
          <w:szCs w:val="24"/>
          <w:lang w:eastAsia="zh-CN"/>
        </w:rPr>
        <w:t>月</w:t>
      </w:r>
      <w:r w:rsidRPr="0047349E">
        <w:rPr>
          <w:rFonts w:ascii="Arial" w:eastAsia="宋体" w:hAnsi="Arial" w:cs="Arial"/>
          <w:color w:val="000000"/>
          <w:szCs w:val="24"/>
          <w:lang w:eastAsia="zh-CN"/>
        </w:rPr>
        <w:t>31</w:t>
      </w:r>
      <w:r w:rsidRPr="0047349E">
        <w:rPr>
          <w:rFonts w:ascii="Arial" w:eastAsia="宋体" w:hAnsi="Arial" w:cs="Arial" w:hint="eastAsia"/>
          <w:color w:val="000000"/>
          <w:szCs w:val="24"/>
          <w:lang w:eastAsia="zh-CN"/>
        </w:rPr>
        <w:t>日，香港）中石化炼化工程（集团）股份有限公司（“中石化炼化工程”或“本公司”，连同其附属公司合称“公司”）（股份代号：</w:t>
      </w:r>
      <w:r w:rsidRPr="0047349E">
        <w:rPr>
          <w:rFonts w:ascii="Arial" w:eastAsia="宋体" w:hAnsi="Arial" w:cs="Arial"/>
          <w:color w:val="000000"/>
          <w:szCs w:val="24"/>
          <w:lang w:eastAsia="zh-CN"/>
        </w:rPr>
        <w:t>2386</w:t>
      </w:r>
      <w:r w:rsidRPr="0047349E">
        <w:rPr>
          <w:rFonts w:ascii="Arial" w:eastAsia="宋体" w:hAnsi="Arial" w:cs="Arial" w:hint="eastAsia"/>
          <w:color w:val="000000"/>
          <w:szCs w:val="24"/>
          <w:lang w:eastAsia="zh-CN"/>
        </w:rPr>
        <w:t>）今天公布截至</w:t>
      </w:r>
      <w:r w:rsidRPr="0047349E">
        <w:rPr>
          <w:rFonts w:ascii="Arial" w:eastAsia="宋体" w:hAnsi="Arial" w:cs="Arial"/>
          <w:color w:val="000000"/>
          <w:szCs w:val="24"/>
          <w:lang w:eastAsia="zh-CN"/>
        </w:rPr>
        <w:t>2015</w:t>
      </w:r>
      <w:r w:rsidRPr="0047349E">
        <w:rPr>
          <w:rFonts w:ascii="Arial" w:eastAsia="宋体" w:hAnsi="Arial" w:cs="Arial" w:hint="eastAsia"/>
          <w:color w:val="000000"/>
          <w:szCs w:val="24"/>
          <w:lang w:eastAsia="zh-CN"/>
        </w:rPr>
        <w:t>年</w:t>
      </w:r>
      <w:r w:rsidRPr="0047349E">
        <w:rPr>
          <w:rFonts w:ascii="Arial" w:eastAsia="宋体" w:hAnsi="Arial" w:cs="Arial"/>
          <w:color w:val="000000"/>
          <w:szCs w:val="24"/>
          <w:lang w:eastAsia="zh-CN"/>
        </w:rPr>
        <w:t>6</w:t>
      </w:r>
      <w:r w:rsidRPr="0047349E">
        <w:rPr>
          <w:rFonts w:ascii="Arial" w:eastAsia="宋体" w:hAnsi="Arial" w:cs="Arial" w:hint="eastAsia"/>
          <w:color w:val="000000"/>
          <w:szCs w:val="24"/>
          <w:lang w:eastAsia="zh-CN"/>
        </w:rPr>
        <w:t>月</w:t>
      </w:r>
      <w:r w:rsidRPr="0047349E">
        <w:rPr>
          <w:rFonts w:ascii="Arial" w:eastAsia="宋体" w:hAnsi="Arial" w:cs="Arial"/>
          <w:color w:val="000000"/>
          <w:szCs w:val="24"/>
          <w:lang w:eastAsia="zh-CN"/>
        </w:rPr>
        <w:t>30</w:t>
      </w:r>
      <w:r w:rsidRPr="0047349E">
        <w:rPr>
          <w:rFonts w:ascii="Arial" w:eastAsia="宋体" w:hAnsi="Arial" w:cs="Arial" w:hint="eastAsia"/>
          <w:color w:val="000000"/>
          <w:szCs w:val="24"/>
          <w:lang w:eastAsia="zh-CN"/>
        </w:rPr>
        <w:t>日止六个月（“报告期”）中期业绩。</w:t>
      </w:r>
    </w:p>
    <w:p w:rsidR="00DA62BB" w:rsidRPr="00000AD1" w:rsidRDefault="00DA62BB">
      <w:pPr>
        <w:autoSpaceDE w:val="0"/>
        <w:autoSpaceDN w:val="0"/>
        <w:adjustRightInd w:val="0"/>
        <w:jc w:val="both"/>
        <w:rPr>
          <w:rFonts w:ascii="Arial" w:eastAsia="MingLiU" w:hAnsi="Arial" w:cs="Arial"/>
          <w:color w:val="000000"/>
          <w:szCs w:val="24"/>
        </w:rPr>
      </w:pPr>
    </w:p>
    <w:p w:rsidR="00DA62BB" w:rsidRDefault="0047349E">
      <w:pPr>
        <w:autoSpaceDE w:val="0"/>
        <w:autoSpaceDN w:val="0"/>
        <w:adjustRightInd w:val="0"/>
        <w:jc w:val="both"/>
        <w:rPr>
          <w:rFonts w:ascii="Arial" w:eastAsia="宋体" w:hAnsi="Arial" w:cs="Arial"/>
          <w:b/>
          <w:color w:val="000000"/>
          <w:szCs w:val="24"/>
          <w:u w:val="single"/>
          <w:lang w:eastAsia="zh-CN"/>
        </w:rPr>
      </w:pPr>
      <w:r w:rsidRPr="0047349E">
        <w:rPr>
          <w:rFonts w:ascii="Arial" w:eastAsia="宋体" w:hAnsi="Arial" w:cs="Arial" w:hint="eastAsia"/>
          <w:b/>
          <w:color w:val="000000"/>
          <w:szCs w:val="24"/>
          <w:u w:val="single"/>
          <w:lang w:eastAsia="zh-CN"/>
        </w:rPr>
        <w:t>业绩摘要</w:t>
      </w:r>
    </w:p>
    <w:p w:rsidR="00535922" w:rsidRPr="007540DD" w:rsidRDefault="00535922">
      <w:pPr>
        <w:autoSpaceDE w:val="0"/>
        <w:autoSpaceDN w:val="0"/>
        <w:adjustRightInd w:val="0"/>
        <w:jc w:val="both"/>
        <w:rPr>
          <w:rFonts w:ascii="Arial" w:eastAsia="MingLiU" w:hAnsi="Arial" w:cs="Arial"/>
          <w:b/>
          <w:color w:val="000000"/>
          <w:szCs w:val="24"/>
          <w:u w:val="single"/>
        </w:rPr>
      </w:pPr>
    </w:p>
    <w:p w:rsidR="00DA62BB" w:rsidRPr="007540DD" w:rsidRDefault="0047349E" w:rsidP="001E7FEE">
      <w:pPr>
        <w:numPr>
          <w:ilvl w:val="0"/>
          <w:numId w:val="9"/>
        </w:numPr>
        <w:autoSpaceDE w:val="0"/>
        <w:autoSpaceDN w:val="0"/>
        <w:adjustRightInd w:val="0"/>
        <w:jc w:val="both"/>
        <w:rPr>
          <w:rFonts w:ascii="Arial" w:eastAsia="MingLiU" w:hAnsi="Arial" w:cs="Arial"/>
          <w:color w:val="000000"/>
          <w:szCs w:val="24"/>
        </w:rPr>
      </w:pPr>
      <w:r w:rsidRPr="0047349E">
        <w:rPr>
          <w:rFonts w:ascii="Arial" w:eastAsia="宋体" w:hAnsi="Arial" w:cs="Arial" w:hint="eastAsia"/>
          <w:color w:val="000000"/>
          <w:szCs w:val="24"/>
          <w:lang w:eastAsia="zh-CN"/>
        </w:rPr>
        <w:t>报告期内，公司收入为人民币</w:t>
      </w:r>
      <w:r w:rsidRPr="0047349E">
        <w:rPr>
          <w:rFonts w:ascii="Arial" w:eastAsia="宋体" w:hAnsi="Arial" w:cs="Arial"/>
          <w:color w:val="000000"/>
          <w:szCs w:val="24"/>
          <w:lang w:eastAsia="zh-CN"/>
        </w:rPr>
        <w:t>209.05</w:t>
      </w:r>
      <w:r w:rsidRPr="0047349E">
        <w:rPr>
          <w:rFonts w:ascii="Arial" w:eastAsia="宋体" w:hAnsi="Arial" w:cs="Arial" w:hint="eastAsia"/>
          <w:color w:val="000000"/>
          <w:szCs w:val="24"/>
          <w:lang w:eastAsia="zh-CN"/>
        </w:rPr>
        <w:t>亿元，与去年同期相比（“同比”）下降</w:t>
      </w:r>
      <w:r w:rsidRPr="0047349E">
        <w:rPr>
          <w:rFonts w:ascii="Arial" w:eastAsia="宋体" w:hAnsi="Arial" w:cs="Arial"/>
          <w:color w:val="000000"/>
          <w:szCs w:val="24"/>
          <w:lang w:eastAsia="zh-CN"/>
        </w:rPr>
        <w:t>7.7%</w:t>
      </w:r>
      <w:r w:rsidRPr="0047349E">
        <w:rPr>
          <w:rFonts w:ascii="Arial" w:eastAsia="宋体" w:hAnsi="Arial" w:cs="Arial" w:hint="eastAsia"/>
          <w:color w:val="000000"/>
          <w:szCs w:val="24"/>
          <w:lang w:eastAsia="zh-CN"/>
        </w:rPr>
        <w:t>，归属本公司股东净利润为人民币</w:t>
      </w:r>
      <w:r w:rsidRPr="0047349E">
        <w:rPr>
          <w:rFonts w:ascii="Arial" w:eastAsia="宋体" w:hAnsi="Arial" w:cs="Arial"/>
          <w:color w:val="000000"/>
          <w:szCs w:val="24"/>
          <w:lang w:eastAsia="zh-CN"/>
        </w:rPr>
        <w:t>17.11</w:t>
      </w:r>
      <w:r w:rsidRPr="0047349E">
        <w:rPr>
          <w:rFonts w:ascii="Arial" w:eastAsia="宋体" w:hAnsi="Arial" w:cs="Arial" w:hint="eastAsia"/>
          <w:color w:val="000000"/>
          <w:szCs w:val="24"/>
          <w:lang w:eastAsia="zh-CN"/>
        </w:rPr>
        <w:t>亿元，同比下降</w:t>
      </w:r>
      <w:r w:rsidRPr="0047349E">
        <w:rPr>
          <w:rFonts w:ascii="Arial" w:eastAsia="宋体" w:hAnsi="Arial" w:cs="Arial"/>
          <w:color w:val="000000"/>
          <w:szCs w:val="24"/>
          <w:lang w:eastAsia="zh-CN"/>
        </w:rPr>
        <w:t>8.9%</w:t>
      </w:r>
      <w:r w:rsidRPr="0047349E">
        <w:rPr>
          <w:rFonts w:ascii="Arial" w:eastAsia="宋体" w:hAnsi="Arial" w:cs="Arial" w:hint="eastAsia"/>
          <w:color w:val="000000"/>
          <w:szCs w:val="24"/>
          <w:lang w:eastAsia="zh-CN"/>
        </w:rPr>
        <w:t>，实现基本每股盈利人民币</w:t>
      </w:r>
      <w:r w:rsidRPr="0047349E">
        <w:rPr>
          <w:rFonts w:ascii="Arial" w:eastAsia="宋体" w:hAnsi="Arial" w:cs="Arial"/>
          <w:color w:val="000000"/>
          <w:szCs w:val="24"/>
          <w:lang w:eastAsia="zh-CN"/>
        </w:rPr>
        <w:t>0.39</w:t>
      </w:r>
      <w:r w:rsidRPr="0047349E">
        <w:rPr>
          <w:rFonts w:ascii="Arial" w:eastAsia="宋体" w:hAnsi="Arial" w:cs="Arial" w:hint="eastAsia"/>
          <w:color w:val="000000"/>
          <w:szCs w:val="24"/>
          <w:lang w:eastAsia="zh-CN"/>
        </w:rPr>
        <w:t>元。</w:t>
      </w:r>
    </w:p>
    <w:p w:rsidR="00DA62BB" w:rsidRPr="00832FB6" w:rsidRDefault="0047349E" w:rsidP="001E7FEE">
      <w:pPr>
        <w:numPr>
          <w:ilvl w:val="0"/>
          <w:numId w:val="9"/>
        </w:numPr>
        <w:autoSpaceDE w:val="0"/>
        <w:autoSpaceDN w:val="0"/>
        <w:adjustRightInd w:val="0"/>
        <w:jc w:val="both"/>
        <w:rPr>
          <w:rFonts w:ascii="Arial" w:eastAsia="宋体" w:hAnsi="Arial" w:cs="Arial"/>
          <w:color w:val="000000"/>
          <w:szCs w:val="24"/>
        </w:rPr>
      </w:pPr>
      <w:r w:rsidRPr="0047349E">
        <w:rPr>
          <w:rFonts w:ascii="Arial" w:eastAsia="宋体" w:hAnsi="Arial" w:cs="Arial" w:hint="eastAsia"/>
          <w:color w:val="000000"/>
          <w:szCs w:val="24"/>
          <w:lang w:eastAsia="zh-CN"/>
        </w:rPr>
        <w:t>董事会决定派发中期股息每股人民币</w:t>
      </w:r>
      <w:r w:rsidRPr="0047349E">
        <w:rPr>
          <w:rFonts w:ascii="Arial" w:eastAsia="宋体" w:hAnsi="Arial" w:cs="Arial"/>
          <w:color w:val="000000"/>
          <w:szCs w:val="24"/>
          <w:lang w:eastAsia="zh-CN"/>
        </w:rPr>
        <w:t>0.114</w:t>
      </w:r>
      <w:r w:rsidRPr="0047349E">
        <w:rPr>
          <w:rFonts w:ascii="Arial" w:eastAsia="宋体" w:hAnsi="Arial" w:cs="Arial" w:hint="eastAsia"/>
          <w:color w:val="000000"/>
          <w:szCs w:val="24"/>
          <w:lang w:eastAsia="zh-CN"/>
        </w:rPr>
        <w:t>元，约合每股</w:t>
      </w:r>
      <w:r w:rsidRPr="0047349E">
        <w:rPr>
          <w:rFonts w:ascii="Arial" w:eastAsia="宋体" w:hAnsi="Arial" w:cs="Arial"/>
          <w:color w:val="000000"/>
          <w:szCs w:val="24"/>
          <w:lang w:eastAsia="zh-CN"/>
        </w:rPr>
        <w:t>0.138</w:t>
      </w:r>
      <w:r w:rsidRPr="0047349E">
        <w:rPr>
          <w:rFonts w:ascii="Arial" w:eastAsia="宋体" w:hAnsi="Arial" w:cs="Arial" w:hint="eastAsia"/>
          <w:color w:val="000000"/>
          <w:szCs w:val="24"/>
          <w:lang w:eastAsia="zh-CN"/>
        </w:rPr>
        <w:t>港元。</w:t>
      </w:r>
    </w:p>
    <w:p w:rsidR="00665D7E" w:rsidRDefault="0047349E" w:rsidP="001E7FEE">
      <w:pPr>
        <w:numPr>
          <w:ilvl w:val="0"/>
          <w:numId w:val="9"/>
        </w:numPr>
        <w:autoSpaceDE w:val="0"/>
        <w:autoSpaceDN w:val="0"/>
        <w:adjustRightInd w:val="0"/>
        <w:jc w:val="both"/>
        <w:rPr>
          <w:rFonts w:ascii="Arial" w:eastAsia="宋体" w:hAnsi="Arial" w:cs="Arial"/>
          <w:color w:val="000000"/>
          <w:szCs w:val="24"/>
        </w:rPr>
      </w:pPr>
      <w:r w:rsidRPr="0047349E">
        <w:rPr>
          <w:rFonts w:ascii="Arial" w:eastAsia="宋体" w:hAnsi="Arial" w:cs="Arial" w:hint="eastAsia"/>
          <w:color w:val="000000"/>
          <w:szCs w:val="24"/>
          <w:lang w:eastAsia="zh-CN"/>
        </w:rPr>
        <w:t>报告期内，来自新型煤化工行业的收入为人民币</w:t>
      </w:r>
      <w:r w:rsidRPr="0047349E">
        <w:rPr>
          <w:rFonts w:ascii="Arial" w:eastAsia="宋体" w:hAnsi="Arial" w:cs="Arial"/>
          <w:color w:val="000000"/>
          <w:szCs w:val="24"/>
          <w:lang w:eastAsia="zh-CN"/>
        </w:rPr>
        <w:t>84.93</w:t>
      </w:r>
      <w:r w:rsidRPr="0047349E">
        <w:rPr>
          <w:rFonts w:ascii="Arial" w:eastAsia="宋体" w:hAnsi="Arial" w:cs="Arial" w:hint="eastAsia"/>
          <w:color w:val="000000"/>
          <w:szCs w:val="24"/>
          <w:lang w:eastAsia="zh-CN"/>
        </w:rPr>
        <w:t>亿元，同比增长</w:t>
      </w:r>
      <w:r w:rsidRPr="0047349E">
        <w:rPr>
          <w:rFonts w:ascii="Arial" w:eastAsia="宋体" w:hAnsi="Arial" w:cs="Arial"/>
          <w:color w:val="000000"/>
          <w:szCs w:val="24"/>
          <w:lang w:eastAsia="zh-CN"/>
        </w:rPr>
        <w:t>74.2%</w:t>
      </w:r>
      <w:r w:rsidRPr="0047349E">
        <w:rPr>
          <w:rFonts w:ascii="Arial" w:eastAsia="宋体" w:hAnsi="Arial" w:cs="Arial" w:hint="eastAsia"/>
          <w:color w:val="000000"/>
          <w:szCs w:val="24"/>
          <w:lang w:eastAsia="zh-CN"/>
        </w:rPr>
        <w:t>，主要得益于一批新型煤化工项目收入增长；来自炼油行业的收入为人民币</w:t>
      </w:r>
      <w:r w:rsidRPr="0047349E">
        <w:rPr>
          <w:rFonts w:ascii="Arial" w:eastAsia="宋体" w:hAnsi="Arial" w:cs="Arial"/>
          <w:color w:val="000000"/>
          <w:szCs w:val="24"/>
          <w:lang w:eastAsia="zh-CN"/>
        </w:rPr>
        <w:t>24.22</w:t>
      </w:r>
      <w:r w:rsidRPr="0047349E">
        <w:rPr>
          <w:rFonts w:ascii="Arial" w:eastAsia="宋体" w:hAnsi="Arial" w:cs="Arial" w:hint="eastAsia"/>
          <w:color w:val="000000"/>
          <w:szCs w:val="24"/>
          <w:lang w:eastAsia="zh-CN"/>
        </w:rPr>
        <w:t>亿元，同比下降</w:t>
      </w:r>
      <w:r w:rsidRPr="0047349E">
        <w:rPr>
          <w:rFonts w:ascii="Arial" w:eastAsia="宋体" w:hAnsi="Arial" w:cs="Arial"/>
          <w:color w:val="000000"/>
          <w:szCs w:val="24"/>
          <w:lang w:eastAsia="zh-CN"/>
        </w:rPr>
        <w:t>51.2%</w:t>
      </w:r>
      <w:r w:rsidRPr="0047349E">
        <w:rPr>
          <w:rFonts w:ascii="Arial" w:eastAsia="宋体" w:hAnsi="Arial" w:cs="Arial" w:hint="eastAsia"/>
          <w:color w:val="000000"/>
          <w:szCs w:val="24"/>
          <w:lang w:eastAsia="zh-CN"/>
        </w:rPr>
        <w:t>，来自石油化工行业的收入为人民币</w:t>
      </w:r>
      <w:r w:rsidRPr="0047349E">
        <w:rPr>
          <w:rFonts w:ascii="Arial" w:eastAsia="宋体" w:hAnsi="Arial" w:cs="Arial"/>
          <w:color w:val="000000"/>
          <w:szCs w:val="24"/>
          <w:lang w:eastAsia="zh-CN"/>
        </w:rPr>
        <w:t>60.00</w:t>
      </w:r>
      <w:r w:rsidRPr="0047349E">
        <w:rPr>
          <w:rFonts w:ascii="Arial" w:eastAsia="宋体" w:hAnsi="Arial" w:cs="Arial" w:hint="eastAsia"/>
          <w:color w:val="000000"/>
          <w:szCs w:val="24"/>
          <w:lang w:eastAsia="zh-CN"/>
        </w:rPr>
        <w:t>亿元，同比下降</w:t>
      </w:r>
      <w:r w:rsidRPr="0047349E">
        <w:rPr>
          <w:rFonts w:ascii="Arial" w:eastAsia="宋体" w:hAnsi="Arial" w:cs="Arial"/>
          <w:color w:val="000000"/>
          <w:szCs w:val="24"/>
          <w:lang w:eastAsia="zh-CN"/>
        </w:rPr>
        <w:t>33.9%</w:t>
      </w:r>
      <w:r w:rsidRPr="0047349E">
        <w:rPr>
          <w:rFonts w:ascii="Arial" w:eastAsia="宋体" w:hAnsi="Arial" w:cs="Arial" w:hint="eastAsia"/>
          <w:color w:val="000000"/>
          <w:szCs w:val="24"/>
          <w:lang w:eastAsia="zh-CN"/>
        </w:rPr>
        <w:t>，主要由于来自炼油、石油化工行业的大型总承包项目均处于前期或收尾阶段；来自清洁能源</w:t>
      </w:r>
      <w:r w:rsidRPr="0047349E">
        <w:rPr>
          <w:rFonts w:ascii="Arial" w:eastAsia="宋体" w:hAnsi="Arial" w:cs="Arial"/>
          <w:color w:val="000000"/>
          <w:szCs w:val="24"/>
          <w:lang w:eastAsia="zh-CN"/>
        </w:rPr>
        <w:t>LNG</w:t>
      </w:r>
      <w:r w:rsidRPr="0047349E">
        <w:rPr>
          <w:rFonts w:ascii="Arial" w:eastAsia="宋体" w:hAnsi="Arial" w:cs="Arial" w:hint="eastAsia"/>
          <w:color w:val="000000"/>
          <w:szCs w:val="24"/>
          <w:lang w:eastAsia="zh-CN"/>
        </w:rPr>
        <w:t>接收站等其他行业的收入为人民币</w:t>
      </w:r>
      <w:r w:rsidRPr="0047349E">
        <w:rPr>
          <w:rFonts w:ascii="Arial" w:eastAsia="宋体" w:hAnsi="Arial" w:cs="Arial"/>
          <w:color w:val="000000"/>
          <w:szCs w:val="24"/>
          <w:lang w:eastAsia="zh-CN"/>
        </w:rPr>
        <w:t>39.91</w:t>
      </w:r>
      <w:r w:rsidRPr="0047349E">
        <w:rPr>
          <w:rFonts w:ascii="Arial" w:eastAsia="宋体" w:hAnsi="Arial" w:cs="Arial" w:hint="eastAsia"/>
          <w:color w:val="000000"/>
          <w:szCs w:val="24"/>
          <w:lang w:eastAsia="zh-CN"/>
        </w:rPr>
        <w:t>亿元，同比增长</w:t>
      </w:r>
      <w:r w:rsidRPr="0047349E">
        <w:rPr>
          <w:rFonts w:ascii="Arial" w:eastAsia="宋体" w:hAnsi="Arial" w:cs="Arial"/>
          <w:color w:val="000000"/>
          <w:szCs w:val="24"/>
          <w:lang w:eastAsia="zh-CN"/>
        </w:rPr>
        <w:t>6.5%</w:t>
      </w:r>
      <w:r w:rsidRPr="0047349E">
        <w:rPr>
          <w:rFonts w:ascii="Arial" w:eastAsia="宋体" w:hAnsi="Arial" w:cs="Arial" w:hint="eastAsia"/>
          <w:color w:val="000000"/>
          <w:szCs w:val="24"/>
          <w:lang w:eastAsia="zh-CN"/>
        </w:rPr>
        <w:t>。</w:t>
      </w:r>
    </w:p>
    <w:p w:rsidR="000621E8" w:rsidRDefault="0047349E" w:rsidP="001E7FEE">
      <w:pPr>
        <w:numPr>
          <w:ilvl w:val="0"/>
          <w:numId w:val="9"/>
        </w:numPr>
        <w:autoSpaceDE w:val="0"/>
        <w:autoSpaceDN w:val="0"/>
        <w:adjustRightInd w:val="0"/>
        <w:jc w:val="both"/>
        <w:rPr>
          <w:rFonts w:ascii="Arial" w:eastAsia="宋体" w:hAnsi="Arial" w:cs="Arial"/>
          <w:color w:val="000000"/>
          <w:szCs w:val="24"/>
        </w:rPr>
      </w:pPr>
      <w:r w:rsidRPr="0047349E">
        <w:rPr>
          <w:rFonts w:ascii="Arial" w:eastAsia="宋体" w:hAnsi="Arial" w:cs="Arial" w:hint="eastAsia"/>
          <w:color w:val="000000"/>
          <w:szCs w:val="24"/>
          <w:lang w:eastAsia="zh-CN"/>
        </w:rPr>
        <w:t>报告期内，公司新签订合同量约为人民币</w:t>
      </w:r>
      <w:r w:rsidRPr="0047349E">
        <w:rPr>
          <w:rFonts w:ascii="Arial" w:eastAsia="宋体" w:hAnsi="Arial" w:cs="Arial"/>
          <w:color w:val="000000"/>
          <w:szCs w:val="24"/>
          <w:lang w:eastAsia="zh-CN"/>
        </w:rPr>
        <w:t>278.52</w:t>
      </w:r>
      <w:r w:rsidRPr="0047349E">
        <w:rPr>
          <w:rFonts w:ascii="Arial" w:eastAsia="宋体" w:hAnsi="Arial" w:cs="Arial" w:hint="eastAsia"/>
          <w:color w:val="000000"/>
          <w:szCs w:val="24"/>
          <w:lang w:eastAsia="zh-CN"/>
        </w:rPr>
        <w:t>亿元，同比增长</w:t>
      </w:r>
      <w:r w:rsidRPr="0047349E">
        <w:rPr>
          <w:rFonts w:ascii="Arial" w:eastAsia="宋体" w:hAnsi="Arial" w:cs="Arial"/>
          <w:color w:val="000000"/>
          <w:szCs w:val="24"/>
          <w:lang w:eastAsia="zh-CN"/>
        </w:rPr>
        <w:t>9.4%</w:t>
      </w:r>
      <w:r w:rsidRPr="0047349E">
        <w:rPr>
          <w:rFonts w:ascii="Arial" w:eastAsia="宋体" w:hAnsi="Arial" w:cs="Arial" w:hint="eastAsia"/>
          <w:color w:val="000000"/>
          <w:szCs w:val="24"/>
          <w:lang w:eastAsia="zh-CN"/>
        </w:rPr>
        <w:t>，完成年度新签合同目标的</w:t>
      </w:r>
      <w:r w:rsidRPr="0047349E">
        <w:rPr>
          <w:rFonts w:ascii="Arial" w:eastAsia="宋体" w:hAnsi="Arial" w:cs="Arial"/>
          <w:color w:val="000000"/>
          <w:szCs w:val="24"/>
          <w:lang w:eastAsia="zh-CN"/>
        </w:rPr>
        <w:t>51.3%</w:t>
      </w:r>
      <w:r w:rsidRPr="0047349E">
        <w:rPr>
          <w:rFonts w:ascii="Arial" w:eastAsia="宋体" w:hAnsi="Arial" w:cs="Arial" w:hint="eastAsia"/>
          <w:color w:val="000000"/>
          <w:szCs w:val="24"/>
          <w:lang w:eastAsia="zh-CN"/>
        </w:rPr>
        <w:t>，其中境内新签合同量为人民币</w:t>
      </w:r>
      <w:r w:rsidRPr="0047349E">
        <w:rPr>
          <w:rFonts w:ascii="Arial" w:eastAsia="宋体" w:hAnsi="Arial" w:cs="Arial"/>
          <w:color w:val="000000"/>
          <w:szCs w:val="24"/>
          <w:lang w:eastAsia="zh-CN"/>
        </w:rPr>
        <w:t>213.94</w:t>
      </w:r>
      <w:r w:rsidRPr="0047349E">
        <w:rPr>
          <w:rFonts w:ascii="Arial" w:eastAsia="宋体" w:hAnsi="Arial" w:cs="Arial" w:hint="eastAsia"/>
          <w:color w:val="000000"/>
          <w:szCs w:val="24"/>
          <w:lang w:eastAsia="zh-CN"/>
        </w:rPr>
        <w:t>亿元，境外新签合同量约为</w:t>
      </w:r>
      <w:r w:rsidRPr="0047349E">
        <w:rPr>
          <w:rFonts w:ascii="Arial" w:eastAsia="宋体" w:hAnsi="Arial" w:cs="Arial"/>
          <w:color w:val="000000"/>
          <w:szCs w:val="24"/>
          <w:lang w:eastAsia="zh-CN"/>
        </w:rPr>
        <w:t>10.41</w:t>
      </w:r>
      <w:r w:rsidRPr="0047349E">
        <w:rPr>
          <w:rFonts w:ascii="Arial" w:eastAsia="宋体" w:hAnsi="Arial" w:cs="Arial" w:hint="eastAsia"/>
          <w:color w:val="000000"/>
          <w:szCs w:val="24"/>
          <w:lang w:eastAsia="zh-CN"/>
        </w:rPr>
        <w:t>亿美元。</w:t>
      </w:r>
    </w:p>
    <w:p w:rsidR="00DA62BB" w:rsidRPr="00832FB6" w:rsidRDefault="0047349E" w:rsidP="001E7FEE">
      <w:pPr>
        <w:numPr>
          <w:ilvl w:val="0"/>
          <w:numId w:val="9"/>
        </w:numPr>
        <w:autoSpaceDE w:val="0"/>
        <w:autoSpaceDN w:val="0"/>
        <w:adjustRightInd w:val="0"/>
        <w:jc w:val="both"/>
        <w:rPr>
          <w:rFonts w:ascii="Arial" w:eastAsia="宋体" w:hAnsi="Arial" w:cs="Arial"/>
          <w:color w:val="000000"/>
          <w:szCs w:val="24"/>
        </w:rPr>
      </w:pPr>
      <w:r w:rsidRPr="0047349E">
        <w:rPr>
          <w:rFonts w:ascii="Arial" w:eastAsia="宋体" w:hAnsi="Arial" w:cs="Arial" w:hint="eastAsia"/>
          <w:color w:val="000000"/>
          <w:szCs w:val="24"/>
          <w:lang w:eastAsia="zh-CN"/>
        </w:rPr>
        <w:t>于报告期末，公司的未完成合同量为人民币</w:t>
      </w:r>
      <w:r w:rsidRPr="0047349E">
        <w:rPr>
          <w:rFonts w:ascii="Arial" w:eastAsia="宋体" w:hAnsi="Arial" w:cs="Arial"/>
          <w:color w:val="000000"/>
          <w:szCs w:val="24"/>
          <w:lang w:eastAsia="zh-CN"/>
        </w:rPr>
        <w:t>1,108.69</w:t>
      </w:r>
      <w:r w:rsidRPr="0047349E">
        <w:rPr>
          <w:rFonts w:ascii="Arial" w:eastAsia="宋体" w:hAnsi="Arial" w:cs="Arial" w:hint="eastAsia"/>
          <w:color w:val="000000"/>
          <w:szCs w:val="24"/>
          <w:lang w:eastAsia="zh-CN"/>
        </w:rPr>
        <w:t>亿元，较</w:t>
      </w:r>
      <w:r w:rsidRPr="0047349E">
        <w:rPr>
          <w:rFonts w:ascii="Arial" w:eastAsia="宋体" w:hAnsi="Arial" w:cs="Arial"/>
          <w:color w:val="000000"/>
          <w:szCs w:val="24"/>
          <w:lang w:eastAsia="zh-CN"/>
        </w:rPr>
        <w:t>2014</w:t>
      </w:r>
      <w:r w:rsidRPr="0047349E">
        <w:rPr>
          <w:rFonts w:ascii="Arial" w:eastAsia="宋体" w:hAnsi="Arial" w:cs="Arial" w:hint="eastAsia"/>
          <w:color w:val="000000"/>
          <w:szCs w:val="24"/>
          <w:lang w:eastAsia="zh-CN"/>
        </w:rPr>
        <w:t>年</w:t>
      </w:r>
      <w:r w:rsidRPr="0047349E">
        <w:rPr>
          <w:rFonts w:ascii="Arial" w:eastAsia="宋体" w:hAnsi="Arial" w:cs="Arial"/>
          <w:color w:val="000000"/>
          <w:szCs w:val="24"/>
          <w:lang w:eastAsia="zh-CN"/>
        </w:rPr>
        <w:t>12</w:t>
      </w:r>
      <w:r w:rsidRPr="0047349E">
        <w:rPr>
          <w:rFonts w:ascii="Arial" w:eastAsia="宋体" w:hAnsi="Arial" w:cs="Arial" w:hint="eastAsia"/>
          <w:color w:val="000000"/>
          <w:szCs w:val="24"/>
          <w:lang w:eastAsia="zh-CN"/>
        </w:rPr>
        <w:t>月</w:t>
      </w:r>
      <w:r w:rsidRPr="0047349E">
        <w:rPr>
          <w:rFonts w:ascii="Arial" w:eastAsia="宋体" w:hAnsi="Arial" w:cs="Arial"/>
          <w:color w:val="000000"/>
          <w:szCs w:val="24"/>
          <w:lang w:eastAsia="zh-CN"/>
        </w:rPr>
        <w:t>31</w:t>
      </w:r>
      <w:r w:rsidRPr="0047349E">
        <w:rPr>
          <w:rFonts w:ascii="Arial" w:eastAsia="宋体" w:hAnsi="Arial" w:cs="Arial" w:hint="eastAsia"/>
          <w:color w:val="000000"/>
          <w:szCs w:val="24"/>
          <w:lang w:eastAsia="zh-CN"/>
        </w:rPr>
        <w:t>日增长</w:t>
      </w:r>
      <w:r w:rsidRPr="0047349E">
        <w:rPr>
          <w:rFonts w:ascii="Arial" w:eastAsia="宋体" w:hAnsi="Arial" w:cs="Arial"/>
          <w:color w:val="000000"/>
          <w:szCs w:val="24"/>
          <w:lang w:eastAsia="zh-CN"/>
        </w:rPr>
        <w:t>6.7%</w:t>
      </w:r>
      <w:r w:rsidRPr="0047349E">
        <w:rPr>
          <w:rFonts w:ascii="Arial" w:eastAsia="宋体" w:hAnsi="Arial" w:cs="Arial" w:hint="eastAsia"/>
          <w:color w:val="000000"/>
          <w:szCs w:val="24"/>
          <w:lang w:eastAsia="zh-CN"/>
        </w:rPr>
        <w:t>，相较</w:t>
      </w:r>
      <w:r w:rsidRPr="0047349E">
        <w:rPr>
          <w:rFonts w:ascii="Arial" w:eastAsia="宋体" w:hAnsi="Arial" w:cs="Arial"/>
          <w:color w:val="000000"/>
          <w:szCs w:val="24"/>
          <w:lang w:eastAsia="zh-CN"/>
        </w:rPr>
        <w:t>2014</w:t>
      </w:r>
      <w:r w:rsidRPr="0047349E">
        <w:rPr>
          <w:rFonts w:ascii="Arial" w:eastAsia="宋体" w:hAnsi="Arial" w:cs="Arial" w:hint="eastAsia"/>
          <w:color w:val="000000"/>
          <w:szCs w:val="24"/>
          <w:lang w:eastAsia="zh-CN"/>
        </w:rPr>
        <w:t>年全年收入人民币</w:t>
      </w:r>
      <w:r w:rsidRPr="0047349E">
        <w:rPr>
          <w:rFonts w:ascii="Arial" w:eastAsia="宋体" w:hAnsi="Arial" w:cs="Arial"/>
          <w:color w:val="000000"/>
          <w:szCs w:val="24"/>
          <w:lang w:eastAsia="zh-CN"/>
        </w:rPr>
        <w:t>493.46</w:t>
      </w:r>
      <w:r w:rsidRPr="0047349E">
        <w:rPr>
          <w:rFonts w:ascii="Arial" w:eastAsia="宋体" w:hAnsi="Arial" w:cs="Arial" w:hint="eastAsia"/>
          <w:color w:val="000000"/>
          <w:szCs w:val="24"/>
          <w:lang w:eastAsia="zh-CN"/>
        </w:rPr>
        <w:t>亿元实现覆盖</w:t>
      </w:r>
      <w:r w:rsidRPr="0047349E">
        <w:rPr>
          <w:rFonts w:ascii="Arial" w:eastAsia="宋体" w:hAnsi="Arial" w:cs="Arial"/>
          <w:color w:val="000000"/>
          <w:szCs w:val="24"/>
          <w:lang w:eastAsia="zh-CN"/>
        </w:rPr>
        <w:t>2.2</w:t>
      </w:r>
      <w:r w:rsidRPr="0047349E">
        <w:rPr>
          <w:rFonts w:ascii="Arial" w:eastAsia="宋体" w:hAnsi="Arial" w:cs="Arial" w:hint="eastAsia"/>
          <w:color w:val="000000"/>
          <w:szCs w:val="24"/>
          <w:lang w:eastAsia="zh-CN"/>
        </w:rPr>
        <w:t>倍。</w:t>
      </w:r>
    </w:p>
    <w:p w:rsidR="000621E8" w:rsidRPr="00832FB6" w:rsidRDefault="0047349E" w:rsidP="001E7FEE">
      <w:pPr>
        <w:numPr>
          <w:ilvl w:val="0"/>
          <w:numId w:val="9"/>
        </w:numPr>
        <w:autoSpaceDE w:val="0"/>
        <w:autoSpaceDN w:val="0"/>
        <w:adjustRightInd w:val="0"/>
        <w:jc w:val="both"/>
        <w:rPr>
          <w:rFonts w:ascii="Arial" w:eastAsia="宋体" w:hAnsi="Arial" w:cs="Arial"/>
          <w:color w:val="000000"/>
          <w:szCs w:val="24"/>
        </w:rPr>
      </w:pPr>
      <w:r w:rsidRPr="0047349E">
        <w:rPr>
          <w:rFonts w:ascii="Arial" w:eastAsia="宋体" w:hAnsi="Arial" w:cs="Arial" w:hint="eastAsia"/>
          <w:color w:val="000000"/>
          <w:szCs w:val="24"/>
          <w:lang w:eastAsia="zh-CN"/>
        </w:rPr>
        <w:t>报告期内，现金及现金等价物净增长人民币</w:t>
      </w:r>
      <w:r w:rsidRPr="0047349E">
        <w:rPr>
          <w:rFonts w:ascii="Arial" w:eastAsia="宋体" w:hAnsi="Arial" w:cs="Arial"/>
          <w:color w:val="000000"/>
          <w:szCs w:val="24"/>
          <w:lang w:eastAsia="zh-CN"/>
        </w:rPr>
        <w:t>8.90</w:t>
      </w:r>
      <w:r w:rsidRPr="0047349E">
        <w:rPr>
          <w:rFonts w:ascii="Arial" w:eastAsia="宋体" w:hAnsi="Arial" w:cs="Arial" w:hint="eastAsia"/>
          <w:color w:val="000000"/>
          <w:szCs w:val="24"/>
          <w:lang w:eastAsia="zh-CN"/>
        </w:rPr>
        <w:t>亿元，经营活动所得现金净额人民币</w:t>
      </w:r>
      <w:r w:rsidRPr="0047349E">
        <w:rPr>
          <w:rFonts w:ascii="Arial" w:eastAsia="宋体" w:hAnsi="Arial" w:cs="Arial"/>
          <w:color w:val="000000"/>
          <w:szCs w:val="24"/>
          <w:lang w:eastAsia="zh-CN"/>
        </w:rPr>
        <w:t>7.66</w:t>
      </w:r>
      <w:r w:rsidRPr="0047349E">
        <w:rPr>
          <w:rFonts w:ascii="Arial" w:eastAsia="宋体" w:hAnsi="Arial" w:cs="Arial" w:hint="eastAsia"/>
          <w:color w:val="000000"/>
          <w:szCs w:val="24"/>
          <w:lang w:eastAsia="zh-CN"/>
        </w:rPr>
        <w:t>亿元，流动资金保持充裕。</w:t>
      </w:r>
    </w:p>
    <w:p w:rsidR="00DA62BB" w:rsidRDefault="00DA62BB">
      <w:pPr>
        <w:autoSpaceDE w:val="0"/>
        <w:autoSpaceDN w:val="0"/>
        <w:adjustRightInd w:val="0"/>
        <w:jc w:val="both"/>
        <w:rPr>
          <w:rFonts w:ascii="Arial" w:eastAsiaTheme="minorEastAsia" w:hAnsi="Arial" w:cs="Arial"/>
          <w:color w:val="000000"/>
          <w:szCs w:val="24"/>
        </w:rPr>
      </w:pPr>
    </w:p>
    <w:p w:rsidR="00B42430" w:rsidRDefault="00B42430">
      <w:pPr>
        <w:autoSpaceDE w:val="0"/>
        <w:autoSpaceDN w:val="0"/>
        <w:adjustRightInd w:val="0"/>
        <w:jc w:val="both"/>
        <w:rPr>
          <w:rFonts w:ascii="Arial" w:eastAsiaTheme="minorEastAsia" w:hAnsi="Arial" w:cs="Arial"/>
          <w:color w:val="000000"/>
          <w:szCs w:val="24"/>
        </w:rPr>
      </w:pPr>
    </w:p>
    <w:p w:rsidR="0080108E" w:rsidRDefault="0080108E">
      <w:pPr>
        <w:widowControl/>
        <w:rPr>
          <w:rFonts w:ascii="Arial" w:eastAsiaTheme="minorEastAsia" w:hAnsi="Arial" w:cs="Arial"/>
          <w:color w:val="000000"/>
          <w:szCs w:val="24"/>
        </w:rPr>
      </w:pPr>
      <w:r>
        <w:rPr>
          <w:rFonts w:ascii="Arial" w:eastAsiaTheme="minorEastAsia" w:hAnsi="Arial" w:cs="Arial"/>
          <w:color w:val="000000"/>
          <w:szCs w:val="24"/>
        </w:rPr>
        <w:br w:type="page"/>
      </w:r>
    </w:p>
    <w:p w:rsidR="00B42430" w:rsidRPr="00B42430" w:rsidRDefault="00B42430">
      <w:pPr>
        <w:autoSpaceDE w:val="0"/>
        <w:autoSpaceDN w:val="0"/>
        <w:adjustRightInd w:val="0"/>
        <w:jc w:val="both"/>
        <w:rPr>
          <w:rFonts w:ascii="Arial" w:eastAsiaTheme="minorEastAsia" w:hAnsi="Arial" w:cs="Arial"/>
          <w:color w:val="000000"/>
          <w:szCs w:val="24"/>
        </w:rPr>
      </w:pPr>
    </w:p>
    <w:p w:rsidR="00DA62BB" w:rsidRDefault="0047349E">
      <w:pPr>
        <w:autoSpaceDE w:val="0"/>
        <w:autoSpaceDN w:val="0"/>
        <w:adjustRightInd w:val="0"/>
        <w:jc w:val="both"/>
        <w:rPr>
          <w:rFonts w:ascii="Arial" w:eastAsia="宋体" w:hAnsi="Arial" w:cs="Arial"/>
          <w:b/>
          <w:color w:val="000000"/>
          <w:szCs w:val="24"/>
          <w:u w:val="single"/>
        </w:rPr>
      </w:pPr>
      <w:r w:rsidRPr="0047349E">
        <w:rPr>
          <w:rFonts w:ascii="Arial" w:eastAsia="宋体" w:hAnsi="Arial" w:cs="Arial" w:hint="eastAsia"/>
          <w:b/>
          <w:color w:val="000000"/>
          <w:szCs w:val="24"/>
          <w:u w:val="single"/>
          <w:lang w:eastAsia="zh-CN"/>
        </w:rPr>
        <w:t>经营重点</w:t>
      </w:r>
    </w:p>
    <w:p w:rsidR="0080108E" w:rsidRDefault="0080108E" w:rsidP="00591498">
      <w:pPr>
        <w:autoSpaceDE w:val="0"/>
        <w:autoSpaceDN w:val="0"/>
        <w:adjustRightInd w:val="0"/>
        <w:jc w:val="both"/>
        <w:rPr>
          <w:rFonts w:ascii="Arial" w:eastAsia="宋体" w:hAnsi="Arial" w:cs="Arial"/>
          <w:color w:val="000000"/>
          <w:szCs w:val="24"/>
        </w:rPr>
      </w:pPr>
      <w:bookmarkStart w:id="1" w:name="OLE_LINK34"/>
      <w:bookmarkStart w:id="2" w:name="OLE_LINK35"/>
    </w:p>
    <w:p w:rsidR="00591498" w:rsidRPr="007540DD" w:rsidRDefault="0047349E" w:rsidP="00591498">
      <w:pPr>
        <w:autoSpaceDE w:val="0"/>
        <w:autoSpaceDN w:val="0"/>
        <w:adjustRightInd w:val="0"/>
        <w:jc w:val="both"/>
        <w:rPr>
          <w:rFonts w:ascii="Arial" w:eastAsia="MingLiU" w:hAnsi="Arial" w:cs="Arial"/>
        </w:rPr>
      </w:pPr>
      <w:r w:rsidRPr="0047349E">
        <w:rPr>
          <w:rFonts w:ascii="Arial" w:eastAsia="宋体" w:hAnsi="Arial" w:cs="Arial" w:hint="eastAsia"/>
          <w:color w:val="000000"/>
          <w:szCs w:val="24"/>
          <w:lang w:eastAsia="zh-CN"/>
        </w:rPr>
        <w:t>中石化炼化工程董事长章建华先生表示：“</w:t>
      </w:r>
      <w:r w:rsidRPr="0047349E">
        <w:rPr>
          <w:rFonts w:ascii="Arial" w:eastAsia="宋体" w:hAnsi="Arial" w:cs="Arial"/>
          <w:color w:val="000000"/>
          <w:szCs w:val="24"/>
          <w:lang w:eastAsia="zh-CN"/>
        </w:rPr>
        <w:t>2015</w:t>
      </w:r>
      <w:r w:rsidRPr="0047349E">
        <w:rPr>
          <w:rFonts w:ascii="Arial" w:eastAsia="宋体" w:hAnsi="Arial" w:cs="Arial" w:hint="eastAsia"/>
          <w:color w:val="000000"/>
          <w:szCs w:val="24"/>
          <w:lang w:eastAsia="zh-CN"/>
        </w:rPr>
        <w:t>年上半年，</w:t>
      </w:r>
      <w:r w:rsidRPr="0047349E">
        <w:rPr>
          <w:rFonts w:ascii="Arial" w:eastAsia="宋体" w:hAnsi="Arial" w:cs="Arial" w:hint="eastAsia"/>
          <w:lang w:eastAsia="zh-CN"/>
        </w:rPr>
        <w:t>面对严峻的外部环境，</w:t>
      </w:r>
      <w:r w:rsidRPr="0047349E">
        <w:rPr>
          <w:rFonts w:ascii="Arial" w:eastAsia="宋体" w:hAnsi="Arial" w:cs="Arial" w:hint="eastAsia"/>
          <w:color w:val="000000"/>
          <w:szCs w:val="24"/>
          <w:lang w:eastAsia="zh-CN"/>
        </w:rPr>
        <w:t>公司管理层带领全体员工，主动应对市场变化，整合市场开发优势资源，加大对外宣传与推广力度，大力开拓市场，强化精细管理，加大项目过程管控，在较为困难的形势下取得了来之不易的经营业绩。上半年，公司完成新签合同额实现年度目标过半，在手合同额继续保持稳步增长；公司正在执行的项目均平稳推进，安全、质量、进度等全面受控。下半年，我们将在巩固炼油、石油化工传统优势业务的基础上，继续打造新型煤化工、新能源、环保和节能等行业的整体解决方案，构建以技术创新为核心的创新体系，进一步进行专业化重组实现资源的最优配置，在做好公司‘十三五规划’的同时继续深化体制机制改革，力求建立一套适合本公司长期发展的行之有效的新体制机制和集团化管控体系，提升整体盈利能力和抗风险能力，为广大股东创造更大回报。”</w:t>
      </w:r>
    </w:p>
    <w:bookmarkEnd w:id="1"/>
    <w:bookmarkEnd w:id="2"/>
    <w:p w:rsidR="00591498" w:rsidRDefault="00591498">
      <w:pPr>
        <w:autoSpaceDE w:val="0"/>
        <w:autoSpaceDN w:val="0"/>
        <w:adjustRightInd w:val="0"/>
        <w:jc w:val="both"/>
        <w:rPr>
          <w:rFonts w:ascii="Arial" w:eastAsia="宋体" w:hAnsi="Arial" w:cs="Arial"/>
          <w:b/>
          <w:color w:val="000000"/>
          <w:szCs w:val="24"/>
          <w:u w:val="single"/>
          <w:lang w:eastAsia="zh-CN"/>
        </w:rPr>
      </w:pPr>
    </w:p>
    <w:p w:rsidR="00591498" w:rsidRDefault="0047349E" w:rsidP="00411A13">
      <w:pPr>
        <w:autoSpaceDE w:val="0"/>
        <w:autoSpaceDN w:val="0"/>
        <w:adjustRightInd w:val="0"/>
        <w:jc w:val="both"/>
        <w:rPr>
          <w:rFonts w:ascii="Arial" w:eastAsia="宋体" w:hAnsi="Arial" w:cs="Arial"/>
          <w:b/>
          <w:bCs/>
          <w:i/>
          <w:lang w:eastAsia="zh-CN"/>
        </w:rPr>
      </w:pPr>
      <w:r w:rsidRPr="0047349E">
        <w:rPr>
          <w:rFonts w:ascii="Arial" w:eastAsia="宋体" w:hAnsi="Arial" w:cs="Arial" w:hint="eastAsia"/>
          <w:b/>
          <w:bCs/>
          <w:i/>
          <w:lang w:eastAsia="zh-CN"/>
        </w:rPr>
        <w:t>业务回顾</w:t>
      </w:r>
    </w:p>
    <w:p w:rsidR="00411A13" w:rsidRPr="00411A13" w:rsidRDefault="00411A13" w:rsidP="00411A13">
      <w:pPr>
        <w:autoSpaceDE w:val="0"/>
        <w:autoSpaceDN w:val="0"/>
        <w:adjustRightInd w:val="0"/>
        <w:jc w:val="both"/>
        <w:rPr>
          <w:rFonts w:ascii="Arial" w:eastAsia="宋体" w:hAnsi="Arial" w:cs="Arial"/>
          <w:b/>
          <w:bCs/>
          <w:i/>
          <w:lang w:eastAsia="zh-CN"/>
        </w:rPr>
      </w:pPr>
    </w:p>
    <w:p w:rsidR="00DA62BB" w:rsidRPr="00591498" w:rsidRDefault="0047349E" w:rsidP="00591498">
      <w:pPr>
        <w:autoSpaceDE w:val="0"/>
        <w:autoSpaceDN w:val="0"/>
        <w:adjustRightInd w:val="0"/>
        <w:ind w:firstLine="480"/>
        <w:jc w:val="both"/>
        <w:rPr>
          <w:rFonts w:ascii="Arial" w:eastAsia="MingLiU" w:hAnsi="Arial" w:cs="Arial"/>
          <w:b/>
          <w:color w:val="000000"/>
          <w:sz w:val="22"/>
        </w:rPr>
      </w:pPr>
      <w:r w:rsidRPr="0047349E">
        <w:rPr>
          <w:rFonts w:ascii="Arial" w:eastAsia="宋体" w:hAnsi="Arial" w:cs="Arial" w:hint="eastAsia"/>
          <w:b/>
          <w:lang w:eastAsia="zh-CN"/>
        </w:rPr>
        <w:t>重大项目顺利实施：</w:t>
      </w:r>
    </w:p>
    <w:p w:rsidR="00956642" w:rsidRPr="007540DD" w:rsidRDefault="0047349E" w:rsidP="00342810">
      <w:pPr>
        <w:numPr>
          <w:ilvl w:val="0"/>
          <w:numId w:val="10"/>
        </w:numPr>
        <w:autoSpaceDE w:val="0"/>
        <w:autoSpaceDN w:val="0"/>
        <w:adjustRightInd w:val="0"/>
        <w:jc w:val="both"/>
        <w:rPr>
          <w:rFonts w:ascii="Arial" w:eastAsia="MingLiU" w:hAnsi="Arial" w:cs="Arial"/>
        </w:rPr>
      </w:pPr>
      <w:r w:rsidRPr="0047349E">
        <w:rPr>
          <w:rFonts w:ascii="Arial" w:eastAsia="宋体" w:hAnsi="Arial" w:cs="Arial" w:hint="eastAsia"/>
          <w:lang w:eastAsia="zh-CN"/>
        </w:rPr>
        <w:t>于报告期末，世界上规模最大的煤基甲醇制烯烃项目——中天合创煤化工项目的详细设计工作基本结束，现场施工安装工作已全面展开，目前项目整体进度约为七成。</w:t>
      </w:r>
    </w:p>
    <w:p w:rsidR="00956642" w:rsidRPr="007540DD" w:rsidRDefault="0047349E" w:rsidP="00342810">
      <w:pPr>
        <w:numPr>
          <w:ilvl w:val="0"/>
          <w:numId w:val="10"/>
        </w:numPr>
        <w:autoSpaceDE w:val="0"/>
        <w:autoSpaceDN w:val="0"/>
        <w:adjustRightInd w:val="0"/>
        <w:jc w:val="both"/>
        <w:rPr>
          <w:rFonts w:ascii="Arial" w:eastAsia="MingLiU" w:hAnsi="Arial" w:cs="Arial"/>
        </w:rPr>
      </w:pPr>
      <w:r w:rsidRPr="0047349E">
        <w:rPr>
          <w:rFonts w:ascii="Arial" w:eastAsia="宋体" w:hAnsi="Arial" w:cs="Arial" w:hint="eastAsia"/>
          <w:lang w:eastAsia="zh-CN"/>
        </w:rPr>
        <w:t>公司承担的内蒙古中煤蒙大新能源化工有限公司</w:t>
      </w:r>
      <w:r w:rsidRPr="0047349E">
        <w:rPr>
          <w:rFonts w:ascii="Arial" w:eastAsia="宋体" w:hAnsi="Arial" w:cs="Arial"/>
          <w:lang w:eastAsia="zh-CN"/>
        </w:rPr>
        <w:t>180</w:t>
      </w:r>
      <w:r w:rsidRPr="0047349E">
        <w:rPr>
          <w:rFonts w:ascii="Arial" w:eastAsia="宋体" w:hAnsi="Arial" w:cs="Arial" w:hint="eastAsia"/>
          <w:lang w:eastAsia="zh-CN"/>
        </w:rPr>
        <w:t>万吨╱年甲醇制烯烃</w:t>
      </w:r>
      <w:r w:rsidRPr="0047349E">
        <w:rPr>
          <w:rFonts w:ascii="Arial" w:eastAsia="宋体" w:hAnsi="Arial" w:cs="Arial"/>
          <w:lang w:eastAsia="zh-CN"/>
        </w:rPr>
        <w:t>(DMTO)</w:t>
      </w:r>
      <w:r w:rsidRPr="0047349E">
        <w:rPr>
          <w:rFonts w:ascii="Arial" w:eastAsia="宋体" w:hAnsi="Arial" w:cs="Arial" w:hint="eastAsia"/>
          <w:lang w:eastAsia="zh-CN"/>
        </w:rPr>
        <w:t>装置、</w:t>
      </w:r>
      <w:r w:rsidRPr="0047349E">
        <w:rPr>
          <w:rFonts w:ascii="Arial" w:eastAsia="宋体" w:hAnsi="Arial" w:cs="Arial"/>
          <w:lang w:eastAsia="zh-CN"/>
        </w:rPr>
        <w:t>30</w:t>
      </w:r>
      <w:r w:rsidRPr="0047349E">
        <w:rPr>
          <w:rFonts w:ascii="Arial" w:eastAsia="宋体" w:hAnsi="Arial" w:cs="Arial" w:hint="eastAsia"/>
          <w:lang w:eastAsia="zh-CN"/>
        </w:rPr>
        <w:t>万吨╱年聚烯烃装置、</w:t>
      </w:r>
      <w:r w:rsidRPr="0047349E">
        <w:rPr>
          <w:rFonts w:ascii="Arial" w:eastAsia="宋体" w:hAnsi="Arial" w:cs="Arial"/>
          <w:lang w:eastAsia="zh-CN"/>
        </w:rPr>
        <w:t>60</w:t>
      </w:r>
      <w:r w:rsidRPr="0047349E">
        <w:rPr>
          <w:rFonts w:ascii="Arial" w:eastAsia="宋体" w:hAnsi="Arial" w:cs="Arial" w:hint="eastAsia"/>
          <w:lang w:eastAsia="zh-CN"/>
        </w:rPr>
        <w:t>万吨╱年烯烃分离等单元的</w:t>
      </w:r>
      <w:r w:rsidRPr="0047349E">
        <w:rPr>
          <w:rFonts w:ascii="Arial" w:eastAsia="宋体" w:hAnsi="Arial" w:cs="Arial"/>
          <w:lang w:eastAsia="zh-CN"/>
        </w:rPr>
        <w:t>EPC</w:t>
      </w:r>
      <w:r w:rsidRPr="0047349E">
        <w:rPr>
          <w:rFonts w:ascii="Arial" w:eastAsia="宋体" w:hAnsi="Arial" w:cs="Arial" w:hint="eastAsia"/>
          <w:lang w:eastAsia="zh-CN"/>
        </w:rPr>
        <w:t>总承包项目于报告期顺利中交。</w:t>
      </w:r>
    </w:p>
    <w:p w:rsidR="00956642" w:rsidRPr="007540DD" w:rsidRDefault="0047349E" w:rsidP="00342810">
      <w:pPr>
        <w:numPr>
          <w:ilvl w:val="0"/>
          <w:numId w:val="10"/>
        </w:numPr>
        <w:autoSpaceDE w:val="0"/>
        <w:autoSpaceDN w:val="0"/>
        <w:adjustRightInd w:val="0"/>
        <w:jc w:val="both"/>
        <w:rPr>
          <w:rFonts w:ascii="Arial" w:eastAsia="MingLiU" w:hAnsi="Arial" w:cs="Arial"/>
        </w:rPr>
      </w:pPr>
      <w:r w:rsidRPr="0047349E">
        <w:rPr>
          <w:rFonts w:ascii="Arial" w:eastAsia="宋体" w:hAnsi="Arial" w:cs="Arial" w:hint="eastAsia"/>
          <w:lang w:eastAsia="zh-CN"/>
        </w:rPr>
        <w:t>于报告期末，神华宁煤集团</w:t>
      </w:r>
      <w:r w:rsidRPr="0047349E">
        <w:rPr>
          <w:rFonts w:ascii="Arial" w:eastAsia="宋体" w:hAnsi="Arial" w:cs="Arial"/>
          <w:lang w:eastAsia="zh-CN"/>
        </w:rPr>
        <w:t>400</w:t>
      </w:r>
      <w:r w:rsidRPr="0047349E">
        <w:rPr>
          <w:rFonts w:ascii="Arial" w:eastAsia="宋体" w:hAnsi="Arial" w:cs="Arial" w:hint="eastAsia"/>
          <w:lang w:eastAsia="zh-CN"/>
        </w:rPr>
        <w:t>万吨</w:t>
      </w:r>
      <w:r w:rsidRPr="0047349E">
        <w:rPr>
          <w:rFonts w:ascii="Arial" w:eastAsia="宋体" w:hAnsi="Arial" w:cs="Arial"/>
          <w:lang w:eastAsia="zh-CN"/>
        </w:rPr>
        <w:t>/</w:t>
      </w:r>
      <w:r w:rsidRPr="0047349E">
        <w:rPr>
          <w:rFonts w:ascii="Arial" w:eastAsia="宋体" w:hAnsi="Arial" w:cs="Arial" w:hint="eastAsia"/>
          <w:lang w:eastAsia="zh-CN"/>
        </w:rPr>
        <w:t>年煤炭间接液化示范项目空分及</w:t>
      </w:r>
      <w:r w:rsidRPr="0047349E">
        <w:rPr>
          <w:rFonts w:ascii="Arial" w:eastAsia="宋体" w:hAnsi="Arial" w:cs="Arial"/>
          <w:lang w:eastAsia="zh-CN"/>
        </w:rPr>
        <w:t>400</w:t>
      </w:r>
      <w:r w:rsidRPr="0047349E">
        <w:rPr>
          <w:rFonts w:ascii="Arial" w:eastAsia="宋体" w:hAnsi="Arial" w:cs="Arial" w:hint="eastAsia"/>
          <w:lang w:eastAsia="zh-CN"/>
        </w:rPr>
        <w:t>万吨╱年煤焦油加氢等单元的</w:t>
      </w:r>
      <w:r w:rsidRPr="0047349E">
        <w:rPr>
          <w:rFonts w:ascii="Arial" w:eastAsia="宋体" w:hAnsi="Arial" w:cs="Arial"/>
          <w:lang w:eastAsia="zh-CN"/>
        </w:rPr>
        <w:t>EP</w:t>
      </w:r>
      <w:r w:rsidRPr="0047349E">
        <w:rPr>
          <w:rFonts w:ascii="Arial" w:eastAsia="宋体" w:hAnsi="Arial" w:cs="Arial" w:hint="eastAsia"/>
          <w:lang w:eastAsia="zh-CN"/>
        </w:rPr>
        <w:t>总承包项目总体进度完成约八成。</w:t>
      </w:r>
    </w:p>
    <w:p w:rsidR="00956642" w:rsidRPr="007540DD" w:rsidRDefault="0047349E" w:rsidP="00342810">
      <w:pPr>
        <w:numPr>
          <w:ilvl w:val="0"/>
          <w:numId w:val="10"/>
        </w:numPr>
        <w:autoSpaceDE w:val="0"/>
        <w:autoSpaceDN w:val="0"/>
        <w:adjustRightInd w:val="0"/>
        <w:jc w:val="both"/>
        <w:rPr>
          <w:rFonts w:ascii="Arial" w:eastAsia="MingLiU" w:hAnsi="Arial" w:cs="Arial"/>
        </w:rPr>
      </w:pPr>
      <w:r w:rsidRPr="0047349E">
        <w:rPr>
          <w:rFonts w:ascii="Arial" w:eastAsia="宋体" w:hAnsi="Arial" w:cs="Arial" w:hint="eastAsia"/>
          <w:lang w:eastAsia="zh-CN"/>
        </w:rPr>
        <w:t>于报告期末，中安联合煤业化工有限公司</w:t>
      </w:r>
      <w:r w:rsidRPr="0047349E">
        <w:rPr>
          <w:rFonts w:ascii="Arial" w:eastAsia="宋体" w:hAnsi="Arial" w:cs="Arial"/>
          <w:lang w:eastAsia="zh-CN"/>
        </w:rPr>
        <w:t xml:space="preserve">170 </w:t>
      </w:r>
      <w:r w:rsidRPr="0047349E">
        <w:rPr>
          <w:rFonts w:ascii="Arial" w:eastAsia="宋体" w:hAnsi="Arial" w:cs="Arial" w:hint="eastAsia"/>
          <w:lang w:eastAsia="zh-CN"/>
        </w:rPr>
        <w:t>万吨</w:t>
      </w:r>
      <w:r w:rsidRPr="0047349E">
        <w:rPr>
          <w:rFonts w:ascii="Arial" w:eastAsia="宋体" w:hAnsi="Arial" w:cs="Arial"/>
          <w:lang w:eastAsia="zh-CN"/>
        </w:rPr>
        <w:t>/</w:t>
      </w:r>
      <w:r w:rsidRPr="0047349E">
        <w:rPr>
          <w:rFonts w:ascii="Arial" w:eastAsia="宋体" w:hAnsi="Arial" w:cs="Arial" w:hint="eastAsia"/>
          <w:lang w:eastAsia="zh-CN"/>
        </w:rPr>
        <w:t>年煤制甲醇及烯烃转化项目的详细设计工作完成约三成，现场已展开桩基工程施工和土建施工。</w:t>
      </w:r>
    </w:p>
    <w:p w:rsidR="00956642" w:rsidRPr="007540DD" w:rsidRDefault="0047349E" w:rsidP="00342810">
      <w:pPr>
        <w:numPr>
          <w:ilvl w:val="0"/>
          <w:numId w:val="10"/>
        </w:numPr>
        <w:autoSpaceDE w:val="0"/>
        <w:autoSpaceDN w:val="0"/>
        <w:adjustRightInd w:val="0"/>
        <w:jc w:val="both"/>
        <w:rPr>
          <w:rFonts w:ascii="Arial" w:eastAsia="MingLiU" w:hAnsi="Arial" w:cs="Arial"/>
        </w:rPr>
      </w:pPr>
      <w:r w:rsidRPr="0047349E">
        <w:rPr>
          <w:rFonts w:ascii="Arial" w:eastAsia="宋体" w:hAnsi="Arial" w:cs="Arial" w:hint="eastAsia"/>
          <w:lang w:eastAsia="zh-CN"/>
        </w:rPr>
        <w:t>于报告期末，中石化山东液化天然气</w:t>
      </w:r>
      <w:r w:rsidRPr="0047349E">
        <w:rPr>
          <w:rFonts w:ascii="Arial" w:eastAsia="宋体" w:hAnsi="Arial" w:cs="Arial"/>
          <w:lang w:eastAsia="zh-CN"/>
        </w:rPr>
        <w:t>EPC</w:t>
      </w:r>
      <w:r w:rsidRPr="0047349E">
        <w:rPr>
          <w:rFonts w:ascii="Arial" w:eastAsia="宋体" w:hAnsi="Arial" w:cs="Arial" w:hint="eastAsia"/>
          <w:lang w:eastAsia="zh-CN"/>
        </w:rPr>
        <w:t>总承包项目一期工程投用正常，项目二期</w:t>
      </w:r>
      <w:r w:rsidRPr="0047349E">
        <w:rPr>
          <w:rFonts w:ascii="Arial" w:eastAsia="宋体" w:hAnsi="Arial" w:cs="Arial"/>
          <w:lang w:eastAsia="zh-CN"/>
        </w:rPr>
        <w:t>4#</w:t>
      </w:r>
      <w:r w:rsidRPr="0047349E">
        <w:rPr>
          <w:rFonts w:ascii="Arial" w:eastAsia="宋体" w:hAnsi="Arial" w:cs="Arial" w:hint="eastAsia"/>
          <w:lang w:eastAsia="zh-CN"/>
        </w:rPr>
        <w:t>储罐工程及轻烃回收等单元顺利中交。</w:t>
      </w:r>
    </w:p>
    <w:p w:rsidR="00956642" w:rsidRPr="007540DD" w:rsidRDefault="0047349E" w:rsidP="00342810">
      <w:pPr>
        <w:numPr>
          <w:ilvl w:val="0"/>
          <w:numId w:val="10"/>
        </w:numPr>
        <w:autoSpaceDE w:val="0"/>
        <w:autoSpaceDN w:val="0"/>
        <w:adjustRightInd w:val="0"/>
        <w:jc w:val="both"/>
        <w:rPr>
          <w:rFonts w:ascii="Arial" w:eastAsia="MingLiU" w:hAnsi="Arial" w:cs="Arial"/>
        </w:rPr>
      </w:pPr>
      <w:r w:rsidRPr="0047349E">
        <w:rPr>
          <w:rFonts w:ascii="Arial" w:eastAsia="宋体" w:hAnsi="Arial" w:cs="Arial" w:hint="eastAsia"/>
          <w:lang w:eastAsia="zh-CN"/>
        </w:rPr>
        <w:t>马来西亚项目于报告期处于详细设计时间，已完成关键设备订货工作，现场工作已经启动。</w:t>
      </w:r>
    </w:p>
    <w:p w:rsidR="00956642" w:rsidRPr="007540DD" w:rsidRDefault="0047349E" w:rsidP="00342810">
      <w:pPr>
        <w:numPr>
          <w:ilvl w:val="0"/>
          <w:numId w:val="10"/>
        </w:numPr>
        <w:autoSpaceDE w:val="0"/>
        <w:autoSpaceDN w:val="0"/>
        <w:adjustRightInd w:val="0"/>
        <w:jc w:val="both"/>
        <w:rPr>
          <w:rFonts w:ascii="Arial" w:eastAsia="MingLiU" w:hAnsi="Arial" w:cs="Arial"/>
        </w:rPr>
      </w:pPr>
      <w:r w:rsidRPr="0047349E">
        <w:rPr>
          <w:rFonts w:ascii="Arial" w:eastAsia="宋体" w:hAnsi="Arial" w:cs="Arial" w:hint="eastAsia"/>
          <w:lang w:eastAsia="zh-CN"/>
        </w:rPr>
        <w:t>于报告期末，哈萨克斯坦阿特劳炼油厂芳烃项目已全部中交，部分装置已开车；哈萨克斯坦阿特劳炼油厂</w:t>
      </w:r>
      <w:r w:rsidRPr="0047349E">
        <w:rPr>
          <w:rFonts w:ascii="Arial" w:eastAsia="宋体" w:hAnsi="Arial" w:cs="Arial"/>
          <w:lang w:eastAsia="zh-CN"/>
        </w:rPr>
        <w:t>FCC</w:t>
      </w:r>
      <w:r w:rsidRPr="0047349E">
        <w:rPr>
          <w:rFonts w:ascii="Arial" w:eastAsia="宋体" w:hAnsi="Arial" w:cs="Arial" w:hint="eastAsia"/>
          <w:lang w:eastAsia="zh-CN"/>
        </w:rPr>
        <w:t>项目总体进度完成约六成。</w:t>
      </w:r>
    </w:p>
    <w:p w:rsidR="00684201" w:rsidRPr="007540DD" w:rsidRDefault="0047349E" w:rsidP="00342810">
      <w:pPr>
        <w:numPr>
          <w:ilvl w:val="0"/>
          <w:numId w:val="10"/>
        </w:numPr>
        <w:autoSpaceDE w:val="0"/>
        <w:autoSpaceDN w:val="0"/>
        <w:adjustRightInd w:val="0"/>
        <w:jc w:val="both"/>
        <w:rPr>
          <w:rFonts w:ascii="Arial" w:eastAsia="MingLiU" w:hAnsi="Arial" w:cs="Arial"/>
        </w:rPr>
      </w:pPr>
      <w:r w:rsidRPr="0047349E">
        <w:rPr>
          <w:rFonts w:ascii="Arial" w:eastAsia="宋体" w:hAnsi="Arial" w:cs="Arial" w:hint="eastAsia"/>
          <w:lang w:eastAsia="zh-CN"/>
        </w:rPr>
        <w:t>于报告期末，美国</w:t>
      </w:r>
      <w:r w:rsidRPr="0047349E">
        <w:rPr>
          <w:rFonts w:ascii="Arial" w:eastAsia="宋体" w:hAnsi="Arial" w:cs="Arial"/>
          <w:lang w:eastAsia="zh-CN"/>
        </w:rPr>
        <w:t>JUMBO PTA</w:t>
      </w:r>
      <w:r w:rsidRPr="0047349E">
        <w:rPr>
          <w:rFonts w:ascii="Arial" w:eastAsia="宋体" w:hAnsi="Arial" w:cs="Arial" w:hint="eastAsia"/>
          <w:lang w:eastAsia="zh-CN"/>
        </w:rPr>
        <w:t>和</w:t>
      </w:r>
      <w:r w:rsidRPr="0047349E">
        <w:rPr>
          <w:rFonts w:ascii="Arial" w:eastAsia="宋体" w:hAnsi="Arial" w:cs="Arial"/>
          <w:lang w:eastAsia="zh-CN"/>
        </w:rPr>
        <w:t>PET</w:t>
      </w:r>
      <w:r w:rsidRPr="0047349E">
        <w:rPr>
          <w:rFonts w:ascii="Arial" w:eastAsia="宋体" w:hAnsi="Arial" w:cs="Arial" w:hint="eastAsia"/>
          <w:lang w:eastAsia="zh-CN"/>
        </w:rPr>
        <w:t>项目现场工作按计划顺利开展，安全、质量、进度等基本受控。</w:t>
      </w:r>
    </w:p>
    <w:p w:rsidR="001E7FEE" w:rsidRDefault="001E7FEE">
      <w:pPr>
        <w:widowControl/>
        <w:rPr>
          <w:rFonts w:ascii="Arial" w:eastAsiaTheme="minorEastAsia" w:hAnsi="Arial" w:cs="Arial"/>
          <w:b/>
          <w:color w:val="000000"/>
          <w:sz w:val="22"/>
        </w:rPr>
      </w:pPr>
    </w:p>
    <w:p w:rsidR="00FA110F" w:rsidRPr="00FA110F" w:rsidRDefault="0047349E" w:rsidP="00FA110F">
      <w:pPr>
        <w:autoSpaceDE w:val="0"/>
        <w:autoSpaceDN w:val="0"/>
        <w:adjustRightInd w:val="0"/>
        <w:ind w:left="480"/>
        <w:jc w:val="both"/>
        <w:rPr>
          <w:rFonts w:ascii="Arial" w:eastAsia="MingLiU" w:hAnsi="Arial" w:cs="Arial"/>
          <w:b/>
          <w:color w:val="000000"/>
          <w:sz w:val="22"/>
        </w:rPr>
      </w:pPr>
      <w:r w:rsidRPr="0047349E">
        <w:rPr>
          <w:rFonts w:ascii="Arial" w:eastAsia="宋体" w:hAnsi="Arial" w:cs="Arial" w:hint="eastAsia"/>
          <w:b/>
          <w:lang w:eastAsia="zh-CN"/>
        </w:rPr>
        <w:t>市场开发迎难而上：</w:t>
      </w:r>
      <w:r w:rsidRPr="0047349E">
        <w:rPr>
          <w:rFonts w:ascii="Arial" w:eastAsia="宋体" w:hAnsi="Arial" w:cs="Arial"/>
          <w:lang w:eastAsia="zh-CN"/>
        </w:rPr>
        <w:t>2015</w:t>
      </w:r>
      <w:r w:rsidRPr="0047349E">
        <w:rPr>
          <w:rFonts w:ascii="Arial" w:eastAsia="宋体" w:hAnsi="Arial" w:cs="Arial" w:hint="eastAsia"/>
          <w:lang w:eastAsia="zh-CN"/>
        </w:rPr>
        <w:t>年上半年，受低油价影响，国内大型石油公司在</w:t>
      </w:r>
      <w:r w:rsidRPr="0047349E">
        <w:rPr>
          <w:rFonts w:ascii="Arial" w:eastAsia="宋体" w:hAnsi="Arial" w:cs="Arial" w:hint="eastAsia"/>
          <w:lang w:eastAsia="zh-CN"/>
        </w:rPr>
        <w:lastRenderedPageBreak/>
        <w:t>炼油、石油化工项目上的资本开支进一步呈下降的态势，成品油质量升级工作得到加速；新型煤化工市场遭遇严峻挑战，部分跟踪项目的投资计划被推迟。在市场形势较为困难的情况下，公司发挥产业链、业务链和技术链的整体优势，加大市场开拓力度。</w:t>
      </w:r>
    </w:p>
    <w:p w:rsidR="00956642" w:rsidRPr="007540DD" w:rsidRDefault="0047349E" w:rsidP="00342810">
      <w:pPr>
        <w:numPr>
          <w:ilvl w:val="0"/>
          <w:numId w:val="11"/>
        </w:numPr>
        <w:autoSpaceDE w:val="0"/>
        <w:autoSpaceDN w:val="0"/>
        <w:adjustRightInd w:val="0"/>
        <w:jc w:val="both"/>
        <w:rPr>
          <w:rFonts w:ascii="Arial" w:eastAsia="MingLiU" w:hAnsi="Arial" w:cs="Arial"/>
        </w:rPr>
      </w:pPr>
      <w:r w:rsidRPr="0047349E">
        <w:rPr>
          <w:rFonts w:ascii="Arial" w:eastAsia="宋体" w:hAnsi="Arial" w:cs="Arial" w:hint="eastAsia"/>
          <w:lang w:eastAsia="zh-CN"/>
        </w:rPr>
        <w:t>在境内，报告期内，公司新签了多个大型项目，如广西</w:t>
      </w:r>
      <w:r w:rsidRPr="0047349E">
        <w:rPr>
          <w:rFonts w:ascii="Arial" w:eastAsia="宋体" w:hAnsi="Arial" w:cs="Arial"/>
          <w:lang w:eastAsia="zh-CN"/>
        </w:rPr>
        <w:t>LNG</w:t>
      </w:r>
      <w:r w:rsidRPr="0047349E">
        <w:rPr>
          <w:rFonts w:ascii="Arial" w:eastAsia="宋体" w:hAnsi="Arial" w:cs="Arial" w:hint="eastAsia"/>
          <w:lang w:eastAsia="zh-CN"/>
        </w:rPr>
        <w:t>项目，合同金额为人民币</w:t>
      </w:r>
      <w:r w:rsidRPr="0047349E">
        <w:rPr>
          <w:rFonts w:ascii="Arial" w:eastAsia="宋体" w:hAnsi="Arial" w:cs="Arial"/>
          <w:lang w:eastAsia="zh-CN"/>
        </w:rPr>
        <w:t>47.05</w:t>
      </w:r>
      <w:r w:rsidRPr="0047349E">
        <w:rPr>
          <w:rFonts w:ascii="Arial" w:eastAsia="宋体" w:hAnsi="Arial" w:cs="Arial" w:hint="eastAsia"/>
          <w:lang w:eastAsia="zh-CN"/>
        </w:rPr>
        <w:t>亿元；天津</w:t>
      </w:r>
      <w:r w:rsidRPr="0047349E">
        <w:rPr>
          <w:rFonts w:ascii="Arial" w:eastAsia="宋体" w:hAnsi="Arial" w:cs="Arial"/>
          <w:lang w:eastAsia="zh-CN"/>
        </w:rPr>
        <w:t>LNG</w:t>
      </w:r>
      <w:r w:rsidRPr="0047349E">
        <w:rPr>
          <w:rFonts w:ascii="Arial" w:eastAsia="宋体" w:hAnsi="Arial" w:cs="Arial" w:hint="eastAsia"/>
          <w:lang w:eastAsia="zh-CN"/>
        </w:rPr>
        <w:t>项目，合同金额为人民币</w:t>
      </w:r>
      <w:r w:rsidRPr="0047349E">
        <w:rPr>
          <w:rFonts w:ascii="Arial" w:eastAsia="宋体" w:hAnsi="Arial" w:cs="Arial"/>
          <w:lang w:eastAsia="zh-CN"/>
        </w:rPr>
        <w:t>56.00</w:t>
      </w:r>
      <w:r w:rsidRPr="0047349E">
        <w:rPr>
          <w:rFonts w:ascii="Arial" w:eastAsia="宋体" w:hAnsi="Arial" w:cs="Arial" w:hint="eastAsia"/>
          <w:lang w:eastAsia="zh-CN"/>
        </w:rPr>
        <w:t>亿元；安庆丁辛醇项目，合同金额为人民币</w:t>
      </w:r>
      <w:r w:rsidRPr="0047349E">
        <w:rPr>
          <w:rFonts w:ascii="Arial" w:eastAsia="宋体" w:hAnsi="Arial" w:cs="Arial"/>
          <w:lang w:eastAsia="zh-CN"/>
        </w:rPr>
        <w:t>4.71</w:t>
      </w:r>
      <w:r w:rsidRPr="0047349E">
        <w:rPr>
          <w:rFonts w:ascii="Arial" w:eastAsia="宋体" w:hAnsi="Arial" w:cs="Arial" w:hint="eastAsia"/>
          <w:lang w:eastAsia="zh-CN"/>
        </w:rPr>
        <w:t>亿元；神华煤直接制油设计元素，合同金额为人民币</w:t>
      </w:r>
      <w:r w:rsidRPr="0047349E">
        <w:rPr>
          <w:rFonts w:ascii="Arial" w:eastAsia="宋体" w:hAnsi="Arial" w:cs="Arial"/>
          <w:lang w:eastAsia="zh-CN"/>
        </w:rPr>
        <w:t>3.70</w:t>
      </w:r>
      <w:r w:rsidRPr="0047349E">
        <w:rPr>
          <w:rFonts w:ascii="Arial" w:eastAsia="宋体" w:hAnsi="Arial" w:cs="Arial" w:hint="eastAsia"/>
          <w:lang w:eastAsia="zh-CN"/>
        </w:rPr>
        <w:t>亿元等。</w:t>
      </w:r>
    </w:p>
    <w:p w:rsidR="00956642" w:rsidRPr="007540DD" w:rsidRDefault="0047349E" w:rsidP="00342810">
      <w:pPr>
        <w:numPr>
          <w:ilvl w:val="0"/>
          <w:numId w:val="11"/>
        </w:numPr>
        <w:autoSpaceDE w:val="0"/>
        <w:autoSpaceDN w:val="0"/>
        <w:adjustRightInd w:val="0"/>
        <w:jc w:val="both"/>
        <w:rPr>
          <w:rFonts w:ascii="Arial" w:eastAsia="MingLiU" w:hAnsi="Arial" w:cs="Arial"/>
        </w:rPr>
      </w:pPr>
      <w:r w:rsidRPr="0047349E">
        <w:rPr>
          <w:rFonts w:ascii="Arial" w:eastAsia="宋体" w:hAnsi="Arial" w:cs="Arial" w:hint="eastAsia"/>
          <w:lang w:eastAsia="zh-CN"/>
        </w:rPr>
        <w:t>在境外，报告期内，公司新签了多个大型项目，如沙特磷肥项目，合同金额为</w:t>
      </w:r>
      <w:r w:rsidRPr="0047349E">
        <w:rPr>
          <w:rFonts w:ascii="Arial" w:eastAsia="宋体" w:hAnsi="Arial" w:cs="Arial"/>
          <w:lang w:eastAsia="zh-CN"/>
        </w:rPr>
        <w:t>4.71</w:t>
      </w:r>
      <w:r w:rsidRPr="0047349E">
        <w:rPr>
          <w:rFonts w:ascii="Arial" w:eastAsia="宋体" w:hAnsi="Arial" w:cs="Arial" w:hint="eastAsia"/>
          <w:lang w:eastAsia="zh-CN"/>
        </w:rPr>
        <w:t>亿美元；泰国</w:t>
      </w:r>
      <w:r w:rsidRPr="0047349E">
        <w:rPr>
          <w:rFonts w:ascii="Arial" w:eastAsia="宋体" w:hAnsi="Arial" w:cs="Arial"/>
          <w:lang w:eastAsia="zh-CN"/>
        </w:rPr>
        <w:t>PP</w:t>
      </w:r>
      <w:r w:rsidRPr="0047349E">
        <w:rPr>
          <w:rFonts w:ascii="Arial" w:eastAsia="宋体" w:hAnsi="Arial" w:cs="Arial" w:hint="eastAsia"/>
          <w:lang w:eastAsia="zh-CN"/>
        </w:rPr>
        <w:t>项目，合同金额为</w:t>
      </w:r>
      <w:r w:rsidRPr="0047349E">
        <w:rPr>
          <w:rFonts w:ascii="Arial" w:eastAsia="宋体" w:hAnsi="Arial" w:cs="Arial"/>
          <w:lang w:eastAsia="zh-CN"/>
        </w:rPr>
        <w:t>2.20</w:t>
      </w:r>
      <w:r w:rsidRPr="0047349E">
        <w:rPr>
          <w:rFonts w:ascii="Arial" w:eastAsia="宋体" w:hAnsi="Arial" w:cs="Arial" w:hint="eastAsia"/>
          <w:lang w:eastAsia="zh-CN"/>
        </w:rPr>
        <w:t>亿美元。</w:t>
      </w:r>
    </w:p>
    <w:p w:rsidR="00A86E15" w:rsidRPr="007540DD" w:rsidRDefault="0047349E" w:rsidP="00956642">
      <w:pPr>
        <w:autoSpaceDE w:val="0"/>
        <w:autoSpaceDN w:val="0"/>
        <w:adjustRightInd w:val="0"/>
        <w:ind w:left="480"/>
        <w:jc w:val="both"/>
        <w:rPr>
          <w:rFonts w:ascii="Arial" w:eastAsia="MingLiU" w:hAnsi="Arial" w:cs="Arial"/>
        </w:rPr>
      </w:pPr>
      <w:r w:rsidRPr="0047349E">
        <w:rPr>
          <w:rFonts w:ascii="Arial" w:eastAsia="宋体" w:hAnsi="Arial" w:cs="Arial" w:hint="eastAsia"/>
          <w:lang w:eastAsia="zh-CN"/>
        </w:rPr>
        <w:t>除上述项目外，公司还跟踪了一批炼油、石油化工、新型煤化工、环保节能等行业的项目，有望在未来签约。</w:t>
      </w:r>
    </w:p>
    <w:p w:rsidR="000B50BD" w:rsidRPr="007540DD" w:rsidRDefault="000B50BD" w:rsidP="000B50BD">
      <w:pPr>
        <w:autoSpaceDE w:val="0"/>
        <w:autoSpaceDN w:val="0"/>
        <w:adjustRightInd w:val="0"/>
        <w:ind w:left="480"/>
        <w:jc w:val="both"/>
        <w:rPr>
          <w:rFonts w:ascii="Arial" w:eastAsia="MingLiU" w:hAnsi="Arial" w:cs="Arial"/>
        </w:rPr>
      </w:pPr>
    </w:p>
    <w:p w:rsidR="00F22B16" w:rsidRPr="007540DD" w:rsidRDefault="0047349E" w:rsidP="00591498">
      <w:pPr>
        <w:autoSpaceDE w:val="0"/>
        <w:autoSpaceDN w:val="0"/>
        <w:adjustRightInd w:val="0"/>
        <w:ind w:left="480"/>
        <w:jc w:val="both"/>
        <w:rPr>
          <w:rFonts w:ascii="Arial" w:eastAsia="MingLiU" w:hAnsi="Arial" w:cs="Arial"/>
        </w:rPr>
      </w:pPr>
      <w:r w:rsidRPr="0047349E">
        <w:rPr>
          <w:rFonts w:ascii="Arial" w:eastAsia="宋体" w:hAnsi="Arial" w:cs="Arial" w:hint="eastAsia"/>
          <w:b/>
          <w:lang w:eastAsia="zh-CN"/>
        </w:rPr>
        <w:t>技术实力保持领先</w:t>
      </w:r>
      <w:r w:rsidRPr="0047349E">
        <w:rPr>
          <w:rFonts w:ascii="Arial" w:eastAsia="宋体" w:hAnsi="Arial" w:cs="Arial" w:hint="eastAsia"/>
          <w:bCs/>
          <w:lang w:eastAsia="zh-CN"/>
        </w:rPr>
        <w:t>：</w:t>
      </w:r>
      <w:r w:rsidRPr="0047349E">
        <w:rPr>
          <w:rFonts w:ascii="Arial" w:eastAsia="宋体" w:hAnsi="Arial" w:cs="Arial" w:hint="eastAsia"/>
          <w:lang w:eastAsia="zh-CN"/>
        </w:rPr>
        <w:t>报告期内，公司依托重点工程项目的重大技术研发稳步推进。</w:t>
      </w:r>
    </w:p>
    <w:p w:rsidR="00F22B16" w:rsidRPr="007540DD" w:rsidRDefault="0047349E" w:rsidP="00342810">
      <w:pPr>
        <w:numPr>
          <w:ilvl w:val="0"/>
          <w:numId w:val="12"/>
        </w:numPr>
        <w:autoSpaceDE w:val="0"/>
        <w:autoSpaceDN w:val="0"/>
        <w:adjustRightInd w:val="0"/>
        <w:jc w:val="both"/>
        <w:rPr>
          <w:rFonts w:ascii="Arial" w:eastAsia="MingLiU" w:hAnsi="Arial" w:cs="Arial"/>
        </w:rPr>
      </w:pPr>
      <w:r w:rsidRPr="0047349E">
        <w:rPr>
          <w:rFonts w:ascii="Arial" w:eastAsia="宋体" w:hAnsi="Arial" w:cs="Arial"/>
          <w:lang w:eastAsia="zh-CN"/>
        </w:rPr>
        <w:t>20</w:t>
      </w:r>
      <w:r w:rsidRPr="0047349E">
        <w:rPr>
          <w:rFonts w:ascii="Arial" w:eastAsia="宋体" w:hAnsi="Arial" w:cs="Arial" w:hint="eastAsia"/>
          <w:lang w:eastAsia="zh-CN"/>
        </w:rPr>
        <w:t>万吨</w:t>
      </w:r>
      <w:r w:rsidRPr="0047349E">
        <w:rPr>
          <w:rFonts w:ascii="Arial" w:eastAsia="宋体" w:hAnsi="Arial" w:cs="Arial"/>
          <w:lang w:eastAsia="zh-CN"/>
        </w:rPr>
        <w:t>/</w:t>
      </w:r>
      <w:r w:rsidRPr="0047349E">
        <w:rPr>
          <w:rFonts w:ascii="Arial" w:eastAsia="宋体" w:hAnsi="Arial" w:cs="Arial" w:hint="eastAsia"/>
          <w:lang w:eastAsia="zh-CN"/>
        </w:rPr>
        <w:t>年合成气制乙二醇工业示范装置成套技术开发：于报告期内，中国石化湖北化肥</w:t>
      </w:r>
      <w:r w:rsidRPr="0047349E">
        <w:rPr>
          <w:rFonts w:ascii="Arial" w:eastAsia="宋体" w:hAnsi="Arial" w:cs="Arial"/>
          <w:lang w:eastAsia="zh-CN"/>
        </w:rPr>
        <w:t>20</w:t>
      </w:r>
      <w:r w:rsidRPr="0047349E">
        <w:rPr>
          <w:rFonts w:ascii="Arial" w:eastAsia="宋体" w:hAnsi="Arial" w:cs="Arial" w:hint="eastAsia"/>
          <w:lang w:eastAsia="zh-CN"/>
        </w:rPr>
        <w:t>万吨╱年合成气制乙二醇工业示范装置完成了副产品增值技术的改造，进入生产装置考核准备，为装置技术鉴定和技术推广提供条件。</w:t>
      </w:r>
    </w:p>
    <w:p w:rsidR="00F22B16" w:rsidRPr="007540DD" w:rsidRDefault="0047349E" w:rsidP="00342810">
      <w:pPr>
        <w:numPr>
          <w:ilvl w:val="0"/>
          <w:numId w:val="12"/>
        </w:numPr>
        <w:autoSpaceDE w:val="0"/>
        <w:autoSpaceDN w:val="0"/>
        <w:adjustRightInd w:val="0"/>
        <w:jc w:val="both"/>
        <w:rPr>
          <w:rFonts w:ascii="Arial" w:eastAsia="MingLiU" w:hAnsi="Arial" w:cs="Arial"/>
        </w:rPr>
      </w:pPr>
      <w:r w:rsidRPr="0047349E">
        <w:rPr>
          <w:rFonts w:ascii="Arial" w:eastAsia="宋体" w:hAnsi="Arial" w:cs="Arial" w:hint="eastAsia"/>
          <w:lang w:eastAsia="zh-CN"/>
        </w:rPr>
        <w:t>元坝天然气净化技术开发与工业应用：于报告期内，中国石化元坝天然气净化厂第四联合装置正式投产，幷进行了满负荷标定。至此，元坝天然气净化项目全面投产。</w:t>
      </w:r>
    </w:p>
    <w:p w:rsidR="00F22B16" w:rsidRPr="007540DD" w:rsidRDefault="0047349E" w:rsidP="00342810">
      <w:pPr>
        <w:numPr>
          <w:ilvl w:val="0"/>
          <w:numId w:val="12"/>
        </w:numPr>
        <w:autoSpaceDE w:val="0"/>
        <w:autoSpaceDN w:val="0"/>
        <w:adjustRightInd w:val="0"/>
        <w:jc w:val="both"/>
        <w:rPr>
          <w:rFonts w:ascii="Arial" w:eastAsia="MingLiU" w:hAnsi="Arial" w:cs="Arial"/>
        </w:rPr>
      </w:pPr>
      <w:r w:rsidRPr="0047349E">
        <w:rPr>
          <w:rFonts w:ascii="Arial" w:eastAsia="宋体" w:hAnsi="Arial" w:cs="Arial"/>
          <w:lang w:eastAsia="zh-CN"/>
        </w:rPr>
        <w:t>10</w:t>
      </w:r>
      <w:r w:rsidRPr="0047349E">
        <w:rPr>
          <w:rFonts w:ascii="Arial" w:eastAsia="宋体" w:hAnsi="Arial" w:cs="Arial" w:hint="eastAsia"/>
          <w:lang w:eastAsia="zh-CN"/>
        </w:rPr>
        <w:t>万吨</w:t>
      </w:r>
      <w:r w:rsidRPr="0047349E">
        <w:rPr>
          <w:rFonts w:ascii="Arial" w:eastAsia="宋体" w:hAnsi="Arial" w:cs="Arial"/>
          <w:lang w:eastAsia="zh-CN"/>
        </w:rPr>
        <w:t>/</w:t>
      </w:r>
      <w:r w:rsidRPr="0047349E">
        <w:rPr>
          <w:rFonts w:ascii="Arial" w:eastAsia="宋体" w:hAnsi="Arial" w:cs="Arial" w:hint="eastAsia"/>
          <w:lang w:eastAsia="zh-CN"/>
        </w:rPr>
        <w:t>年双氧水法生产环氧丙烷成套技术开发：于报告期内，中国石化长岭炼化</w:t>
      </w:r>
      <w:r w:rsidRPr="0047349E">
        <w:rPr>
          <w:rFonts w:ascii="Arial" w:eastAsia="宋体" w:hAnsi="Arial" w:cs="Arial"/>
          <w:lang w:eastAsia="zh-CN"/>
        </w:rPr>
        <w:t>10</w:t>
      </w:r>
      <w:r w:rsidRPr="0047349E">
        <w:rPr>
          <w:rFonts w:ascii="Arial" w:eastAsia="宋体" w:hAnsi="Arial" w:cs="Arial" w:hint="eastAsia"/>
          <w:lang w:eastAsia="zh-CN"/>
        </w:rPr>
        <w:t>万吨</w:t>
      </w:r>
      <w:r w:rsidRPr="0047349E">
        <w:rPr>
          <w:rFonts w:ascii="Arial" w:eastAsia="宋体" w:hAnsi="Arial" w:cs="Arial"/>
          <w:lang w:eastAsia="zh-CN"/>
        </w:rPr>
        <w:t>/</w:t>
      </w:r>
      <w:r w:rsidRPr="0047349E">
        <w:rPr>
          <w:rFonts w:ascii="Arial" w:eastAsia="宋体" w:hAnsi="Arial" w:cs="Arial" w:hint="eastAsia"/>
          <w:lang w:eastAsia="zh-CN"/>
        </w:rPr>
        <w:t>年双氧水法制环氧丙烷项目进行了试生产及多项技术优化，该技术较传统技术更为清洁高效。双氧水单元成功打通流程，产出了</w:t>
      </w:r>
      <w:r w:rsidRPr="0047349E">
        <w:rPr>
          <w:rFonts w:ascii="Arial" w:eastAsia="宋体" w:hAnsi="Arial" w:cs="Arial"/>
          <w:lang w:eastAsia="zh-CN"/>
        </w:rPr>
        <w:t>5%</w:t>
      </w:r>
      <w:r w:rsidRPr="0047349E">
        <w:rPr>
          <w:rFonts w:ascii="Arial" w:eastAsia="宋体" w:hAnsi="Arial" w:cs="Arial" w:hint="eastAsia"/>
          <w:lang w:eastAsia="zh-CN"/>
        </w:rPr>
        <w:t>双氧水。</w:t>
      </w:r>
    </w:p>
    <w:p w:rsidR="00F21A8D" w:rsidRPr="007540DD" w:rsidRDefault="0047349E" w:rsidP="00342810">
      <w:pPr>
        <w:numPr>
          <w:ilvl w:val="0"/>
          <w:numId w:val="12"/>
        </w:numPr>
        <w:autoSpaceDE w:val="0"/>
        <w:autoSpaceDN w:val="0"/>
        <w:adjustRightInd w:val="0"/>
        <w:jc w:val="both"/>
        <w:rPr>
          <w:rFonts w:ascii="Arial" w:eastAsia="MingLiU" w:hAnsi="Arial" w:cs="Arial"/>
        </w:rPr>
      </w:pPr>
      <w:r w:rsidRPr="0047349E">
        <w:rPr>
          <w:rFonts w:ascii="Arial" w:eastAsia="宋体" w:hAnsi="Arial" w:cs="Arial"/>
          <w:lang w:eastAsia="zh-CN"/>
        </w:rPr>
        <w:t>SE</w:t>
      </w:r>
      <w:r w:rsidRPr="0047349E">
        <w:rPr>
          <w:rFonts w:ascii="Arial" w:eastAsia="宋体" w:hAnsi="Arial" w:cs="Arial" w:hint="eastAsia"/>
          <w:lang w:eastAsia="zh-CN"/>
        </w:rPr>
        <w:t>水煤浆气化成套技术开发：于报告期内，该技术开发进入工业实施阶段，依托项目的基础工程设计已经开始。该技术是公司继</w:t>
      </w:r>
      <w:r w:rsidRPr="0047349E">
        <w:rPr>
          <w:rFonts w:ascii="Arial" w:eastAsia="宋体" w:hAnsi="Arial" w:cs="Arial" w:hint="eastAsia"/>
          <w:color w:val="000000"/>
          <w:szCs w:val="24"/>
          <w:lang w:eastAsia="zh-CN"/>
        </w:rPr>
        <w:t>“</w:t>
      </w:r>
      <w:r w:rsidRPr="0047349E">
        <w:rPr>
          <w:rFonts w:ascii="Arial" w:eastAsia="宋体" w:hAnsi="Arial" w:cs="Arial" w:hint="eastAsia"/>
          <w:lang w:eastAsia="zh-CN"/>
        </w:rPr>
        <w:t>单喷嘴冷壁式粉煤加压气化</w:t>
      </w:r>
      <w:r w:rsidRPr="0047349E">
        <w:rPr>
          <w:rFonts w:ascii="Arial" w:eastAsia="宋体" w:hAnsi="Arial" w:cs="Arial"/>
          <w:lang w:eastAsia="zh-CN"/>
        </w:rPr>
        <w:t>(SE</w:t>
      </w:r>
      <w:r w:rsidRPr="0047349E">
        <w:rPr>
          <w:rFonts w:ascii="Arial" w:eastAsia="宋体" w:hAnsi="Arial" w:cs="Arial" w:hint="eastAsia"/>
          <w:lang w:eastAsia="zh-CN"/>
        </w:rPr>
        <w:t>东方炉</w:t>
      </w:r>
      <w:r w:rsidRPr="0047349E">
        <w:rPr>
          <w:rFonts w:ascii="Arial" w:eastAsia="宋体" w:hAnsi="Arial" w:cs="Arial"/>
          <w:lang w:eastAsia="zh-CN"/>
        </w:rPr>
        <w:t>)</w:t>
      </w:r>
      <w:r w:rsidRPr="0047349E">
        <w:rPr>
          <w:rFonts w:ascii="Arial" w:eastAsia="宋体" w:hAnsi="Arial" w:cs="Arial" w:hint="eastAsia"/>
          <w:lang w:eastAsia="zh-CN"/>
        </w:rPr>
        <w:t>成套技术开发成功之后开发的又一气化技术。</w:t>
      </w:r>
    </w:p>
    <w:p w:rsidR="00F22B16" w:rsidRPr="007540DD" w:rsidRDefault="00F22B16" w:rsidP="00F22B16">
      <w:pPr>
        <w:autoSpaceDE w:val="0"/>
        <w:autoSpaceDN w:val="0"/>
        <w:adjustRightInd w:val="0"/>
        <w:jc w:val="both"/>
        <w:rPr>
          <w:rFonts w:ascii="Arial" w:eastAsia="MingLiU" w:hAnsi="Arial" w:cs="Arial"/>
        </w:rPr>
      </w:pPr>
    </w:p>
    <w:p w:rsidR="00F22B16" w:rsidRPr="007540DD" w:rsidRDefault="0047349E" w:rsidP="00591498">
      <w:pPr>
        <w:autoSpaceDE w:val="0"/>
        <w:autoSpaceDN w:val="0"/>
        <w:adjustRightInd w:val="0"/>
        <w:ind w:left="480"/>
        <w:jc w:val="both"/>
        <w:rPr>
          <w:rFonts w:ascii="Arial" w:eastAsia="MingLiU" w:hAnsi="Arial" w:cs="Arial"/>
        </w:rPr>
      </w:pPr>
      <w:r w:rsidRPr="0047349E">
        <w:rPr>
          <w:rFonts w:ascii="Arial" w:eastAsia="宋体" w:hAnsi="Arial" w:cs="Arial" w:hint="eastAsia"/>
          <w:b/>
          <w:lang w:eastAsia="zh-CN"/>
        </w:rPr>
        <w:t>技术创新硕果累累</w:t>
      </w:r>
      <w:r w:rsidRPr="0047349E">
        <w:rPr>
          <w:rFonts w:ascii="Arial" w:eastAsia="宋体" w:hAnsi="Arial" w:cs="Arial" w:hint="eastAsia"/>
          <w:bCs/>
          <w:lang w:eastAsia="zh-CN"/>
        </w:rPr>
        <w:t>：</w:t>
      </w:r>
      <w:r w:rsidRPr="0047349E">
        <w:rPr>
          <w:rFonts w:ascii="Arial" w:eastAsia="宋体" w:hAnsi="Arial" w:cs="Arial" w:hint="eastAsia"/>
          <w:lang w:eastAsia="zh-CN"/>
        </w:rPr>
        <w:t>于报告期内，公司共获省（部）级以上各类科技进步奖励</w:t>
      </w:r>
      <w:r w:rsidRPr="0047349E">
        <w:rPr>
          <w:rFonts w:ascii="Arial" w:eastAsia="宋体" w:hAnsi="Arial" w:cs="Arial"/>
          <w:lang w:eastAsia="zh-CN"/>
        </w:rPr>
        <w:t>41</w:t>
      </w:r>
      <w:r w:rsidRPr="0047349E">
        <w:rPr>
          <w:rFonts w:ascii="Arial" w:eastAsia="宋体" w:hAnsi="Arial" w:cs="Arial" w:hint="eastAsia"/>
          <w:lang w:eastAsia="zh-CN"/>
        </w:rPr>
        <w:t>项，其中</w:t>
      </w:r>
      <w:r w:rsidRPr="0047349E">
        <w:rPr>
          <w:rFonts w:ascii="Arial" w:eastAsia="宋体" w:hAnsi="Arial" w:cs="Arial"/>
          <w:lang w:eastAsia="zh-CN"/>
        </w:rPr>
        <w:t>4</w:t>
      </w:r>
      <w:r w:rsidRPr="0047349E">
        <w:rPr>
          <w:rFonts w:ascii="Arial" w:eastAsia="宋体" w:hAnsi="Arial" w:cs="Arial" w:hint="eastAsia"/>
          <w:lang w:eastAsia="zh-CN"/>
        </w:rPr>
        <w:t>项科研成果获得</w:t>
      </w:r>
      <w:r w:rsidRPr="0047349E">
        <w:rPr>
          <w:rFonts w:ascii="Arial" w:eastAsia="宋体" w:hAnsi="Arial" w:cs="Arial"/>
          <w:lang w:eastAsia="zh-CN"/>
        </w:rPr>
        <w:t>2014</w:t>
      </w:r>
      <w:r w:rsidRPr="0047349E">
        <w:rPr>
          <w:rFonts w:ascii="Arial" w:eastAsia="宋体" w:hAnsi="Arial" w:cs="Arial" w:hint="eastAsia"/>
          <w:lang w:eastAsia="zh-CN"/>
        </w:rPr>
        <w:t>年度国家科技进步表彰。公司参与开发的</w:t>
      </w:r>
      <w:r w:rsidRPr="0047349E">
        <w:rPr>
          <w:rFonts w:ascii="Arial" w:eastAsia="宋体" w:hAnsi="Arial" w:cs="Arial" w:hint="eastAsia"/>
          <w:color w:val="000000"/>
          <w:szCs w:val="24"/>
          <w:lang w:eastAsia="zh-CN"/>
        </w:rPr>
        <w:t>“</w:t>
      </w:r>
      <w:r w:rsidRPr="0047349E">
        <w:rPr>
          <w:rFonts w:ascii="Arial" w:eastAsia="宋体" w:hAnsi="Arial" w:cs="Arial" w:hint="eastAsia"/>
          <w:lang w:eastAsia="zh-CN"/>
        </w:rPr>
        <w:t>甲醇制取低碳烯烃</w:t>
      </w:r>
      <w:r w:rsidRPr="0047349E">
        <w:rPr>
          <w:rFonts w:ascii="Arial" w:eastAsia="宋体" w:hAnsi="Arial" w:cs="Arial"/>
          <w:lang w:eastAsia="zh-CN"/>
        </w:rPr>
        <w:t>(DMTO)</w:t>
      </w:r>
      <w:r w:rsidRPr="0047349E">
        <w:rPr>
          <w:rFonts w:ascii="Arial" w:eastAsia="宋体" w:hAnsi="Arial" w:cs="Arial" w:hint="eastAsia"/>
          <w:lang w:eastAsia="zh-CN"/>
        </w:rPr>
        <w:t>”技术项目荣获国家技术发明一等奖；公司参与的</w:t>
      </w:r>
      <w:r w:rsidRPr="0047349E">
        <w:rPr>
          <w:rFonts w:ascii="Arial" w:eastAsia="宋体" w:hAnsi="Arial" w:cs="Arial" w:hint="eastAsia"/>
          <w:color w:val="000000"/>
          <w:szCs w:val="24"/>
          <w:lang w:eastAsia="zh-CN"/>
        </w:rPr>
        <w:t>“</w:t>
      </w:r>
      <w:r w:rsidRPr="0047349E">
        <w:rPr>
          <w:rFonts w:ascii="Arial" w:eastAsia="宋体" w:hAnsi="Arial" w:cs="Arial" w:hint="eastAsia"/>
          <w:lang w:eastAsia="zh-CN"/>
        </w:rPr>
        <w:t>极端条件下重要压力容器的设计、制造与维护”项目获国家科技进步一等奖；公司参与的</w:t>
      </w:r>
      <w:r w:rsidRPr="0047349E">
        <w:rPr>
          <w:rFonts w:ascii="Arial" w:eastAsia="宋体" w:hAnsi="Arial" w:cs="Arial" w:hint="eastAsia"/>
          <w:color w:val="000000"/>
          <w:szCs w:val="24"/>
          <w:lang w:eastAsia="zh-CN"/>
        </w:rPr>
        <w:t>“</w:t>
      </w:r>
      <w:r w:rsidRPr="0047349E">
        <w:rPr>
          <w:rFonts w:ascii="Arial" w:eastAsia="宋体" w:hAnsi="Arial" w:cs="Arial" w:hint="eastAsia"/>
          <w:lang w:eastAsia="zh-CN"/>
        </w:rPr>
        <w:t>重大化工装置中细颗粒污染物过程减排新技术研发与应用”项目获得国家技术发明二等奖；公司参与的</w:t>
      </w:r>
      <w:r w:rsidRPr="0047349E">
        <w:rPr>
          <w:rFonts w:ascii="Arial" w:eastAsia="宋体" w:hAnsi="Arial" w:cs="Arial" w:hint="eastAsia"/>
          <w:color w:val="000000"/>
          <w:szCs w:val="24"/>
          <w:lang w:eastAsia="zh-CN"/>
        </w:rPr>
        <w:t>“</w:t>
      </w:r>
      <w:r w:rsidRPr="0047349E">
        <w:rPr>
          <w:rFonts w:ascii="Arial" w:eastAsia="宋体" w:hAnsi="Arial" w:cs="Arial" w:hint="eastAsia"/>
          <w:lang w:eastAsia="zh-CN"/>
        </w:rPr>
        <w:t>高酸重质原油全额高效加工的技术创新及工业应用”项目获得国家科技进步二等奖。此外，芳烃关键技术开发与应用获得中国石化集团公司科技进步特等奖，武汉乙烯工程</w:t>
      </w:r>
      <w:r w:rsidRPr="0047349E">
        <w:rPr>
          <w:rFonts w:ascii="Arial" w:eastAsia="宋体" w:hAnsi="Arial" w:cs="Arial" w:hint="eastAsia"/>
          <w:lang w:eastAsia="zh-CN"/>
        </w:rPr>
        <w:lastRenderedPageBreak/>
        <w:t>等</w:t>
      </w:r>
      <w:r w:rsidRPr="0047349E">
        <w:rPr>
          <w:rFonts w:ascii="Arial" w:eastAsia="宋体" w:hAnsi="Arial" w:cs="Arial"/>
          <w:lang w:eastAsia="zh-CN"/>
        </w:rPr>
        <w:t>16</w:t>
      </w:r>
      <w:r w:rsidRPr="0047349E">
        <w:rPr>
          <w:rFonts w:ascii="Arial" w:eastAsia="宋体" w:hAnsi="Arial" w:cs="Arial" w:hint="eastAsia"/>
          <w:lang w:eastAsia="zh-CN"/>
        </w:rPr>
        <w:t>个项目获得中国石化集团公司优质工程奖。</w:t>
      </w:r>
    </w:p>
    <w:p w:rsidR="00F22B16" w:rsidRPr="007540DD" w:rsidRDefault="00F22B16" w:rsidP="00F22B16">
      <w:pPr>
        <w:autoSpaceDE w:val="0"/>
        <w:autoSpaceDN w:val="0"/>
        <w:adjustRightInd w:val="0"/>
        <w:ind w:left="480"/>
        <w:jc w:val="both"/>
        <w:rPr>
          <w:rFonts w:ascii="Arial" w:eastAsia="MingLiU" w:hAnsi="Arial" w:cs="Arial"/>
        </w:rPr>
      </w:pPr>
    </w:p>
    <w:p w:rsidR="00F22B16" w:rsidRPr="007540DD" w:rsidRDefault="0047349E" w:rsidP="00591498">
      <w:pPr>
        <w:autoSpaceDE w:val="0"/>
        <w:autoSpaceDN w:val="0"/>
        <w:adjustRightInd w:val="0"/>
        <w:ind w:left="480"/>
        <w:jc w:val="both"/>
        <w:rPr>
          <w:rFonts w:ascii="Arial" w:eastAsia="MingLiU" w:hAnsi="Arial" w:cs="Arial"/>
        </w:rPr>
      </w:pPr>
      <w:r w:rsidRPr="0047349E">
        <w:rPr>
          <w:rFonts w:ascii="Arial" w:eastAsia="宋体" w:hAnsi="Arial" w:cs="Arial" w:hint="eastAsia"/>
          <w:b/>
          <w:lang w:eastAsia="zh-CN"/>
        </w:rPr>
        <w:t>环保和节能业务不断推进</w:t>
      </w:r>
      <w:r w:rsidRPr="0047349E">
        <w:rPr>
          <w:rFonts w:ascii="Arial" w:eastAsia="宋体" w:hAnsi="Arial" w:cs="Arial" w:hint="eastAsia"/>
          <w:b/>
          <w:bCs/>
          <w:lang w:eastAsia="zh-CN"/>
        </w:rPr>
        <w:t>：</w:t>
      </w:r>
      <w:r w:rsidRPr="0047349E">
        <w:rPr>
          <w:rFonts w:ascii="Arial" w:eastAsia="宋体" w:hAnsi="Arial" w:cs="Arial" w:hint="eastAsia"/>
          <w:lang w:eastAsia="zh-CN"/>
        </w:rPr>
        <w:t>公司积极顺应国家节能环保产业发展方向，大力推动节能环保业务，积极向市场推广自有技术，同时与国内外知名技术专利商开展战略合作，向客户提供涵盖烟气脱硫脱硝、污水处理、污泥减量干化、土壤修复、</w:t>
      </w:r>
      <w:r w:rsidRPr="0047349E">
        <w:rPr>
          <w:rFonts w:ascii="Arial" w:eastAsia="宋体" w:hAnsi="Arial" w:cs="Arial"/>
          <w:lang w:eastAsia="zh-CN"/>
        </w:rPr>
        <w:t>CO</w:t>
      </w:r>
      <w:r w:rsidRPr="0047349E">
        <w:rPr>
          <w:rFonts w:ascii="Arial" w:eastAsia="宋体" w:hAnsi="Arial" w:cs="Arial"/>
          <w:vertAlign w:val="subscript"/>
          <w:lang w:eastAsia="zh-CN"/>
        </w:rPr>
        <w:t>2</w:t>
      </w:r>
      <w:r w:rsidRPr="0047349E">
        <w:rPr>
          <w:rFonts w:ascii="Arial" w:eastAsia="宋体" w:hAnsi="Arial" w:cs="Arial" w:hint="eastAsia"/>
          <w:lang w:eastAsia="zh-CN"/>
        </w:rPr>
        <w:t>回收利用、低温余热发电等领域的整体解决方案。公司积极参与中国石化</w:t>
      </w:r>
      <w:r w:rsidRPr="0047349E">
        <w:rPr>
          <w:rFonts w:ascii="Arial" w:eastAsia="宋体" w:hAnsi="Arial" w:cs="Arial"/>
          <w:lang w:eastAsia="zh-CN"/>
        </w:rPr>
        <w:t xml:space="preserve"> “</w:t>
      </w:r>
      <w:r w:rsidRPr="0047349E">
        <w:rPr>
          <w:rFonts w:ascii="Arial" w:eastAsia="宋体" w:hAnsi="Arial" w:cs="Arial" w:hint="eastAsia"/>
          <w:lang w:eastAsia="zh-CN"/>
        </w:rPr>
        <w:t>碧水蓝天”和“能效倍增”计划，探索开展合同能源管理和合同环保管理新的业务模式，为企业提供节能诊断和优化服务，进一步开拓环保和节能业务。于报告期，公司新签环保类业务合同额约为人民币</w:t>
      </w:r>
      <w:r w:rsidRPr="0047349E">
        <w:rPr>
          <w:rFonts w:ascii="Arial" w:eastAsia="宋体" w:hAnsi="Arial" w:cs="Arial"/>
          <w:lang w:eastAsia="zh-CN"/>
        </w:rPr>
        <w:t>7.74</w:t>
      </w:r>
      <w:r w:rsidRPr="0047349E">
        <w:rPr>
          <w:rFonts w:ascii="Arial" w:eastAsia="宋体" w:hAnsi="Arial" w:cs="Arial" w:hint="eastAsia"/>
          <w:lang w:eastAsia="zh-CN"/>
        </w:rPr>
        <w:t>亿元，主要来自烟气脱硫脱硝项目，新签节能类业务合同额约为人民币</w:t>
      </w:r>
      <w:r w:rsidRPr="0047349E">
        <w:rPr>
          <w:rFonts w:ascii="Arial" w:eastAsia="宋体" w:hAnsi="Arial" w:cs="Arial"/>
          <w:lang w:eastAsia="zh-CN"/>
        </w:rPr>
        <w:t>1.10</w:t>
      </w:r>
      <w:r w:rsidRPr="0047349E">
        <w:rPr>
          <w:rFonts w:ascii="Arial" w:eastAsia="宋体" w:hAnsi="Arial" w:cs="Arial" w:hint="eastAsia"/>
          <w:lang w:eastAsia="zh-CN"/>
        </w:rPr>
        <w:t>亿元，主要来自节能改造项目。</w:t>
      </w:r>
    </w:p>
    <w:p w:rsidR="00F22B16" w:rsidRPr="007540DD" w:rsidRDefault="00F22B16">
      <w:pPr>
        <w:autoSpaceDE w:val="0"/>
        <w:autoSpaceDN w:val="0"/>
        <w:adjustRightInd w:val="0"/>
        <w:ind w:left="480"/>
        <w:jc w:val="both"/>
        <w:rPr>
          <w:rFonts w:ascii="Arial" w:eastAsia="MingLiU" w:hAnsi="Arial" w:cs="Arial"/>
          <w:color w:val="000000"/>
          <w:sz w:val="22"/>
        </w:rPr>
      </w:pPr>
    </w:p>
    <w:p w:rsidR="00A86E15" w:rsidRPr="007540DD" w:rsidRDefault="0047349E" w:rsidP="00591498">
      <w:pPr>
        <w:autoSpaceDE w:val="0"/>
        <w:autoSpaceDN w:val="0"/>
        <w:adjustRightInd w:val="0"/>
        <w:ind w:left="480"/>
        <w:jc w:val="both"/>
        <w:rPr>
          <w:rFonts w:ascii="Arial" w:eastAsia="MingLiU" w:hAnsi="Arial" w:cs="Arial"/>
        </w:rPr>
      </w:pPr>
      <w:r w:rsidRPr="0047349E">
        <w:rPr>
          <w:rFonts w:ascii="Arial" w:eastAsia="宋体" w:hAnsi="Arial" w:cs="Arial" w:hint="eastAsia"/>
          <w:b/>
          <w:bCs/>
          <w:lang w:eastAsia="zh-CN"/>
        </w:rPr>
        <w:t>企业改革继续深化</w:t>
      </w:r>
      <w:r w:rsidRPr="0047349E">
        <w:rPr>
          <w:rFonts w:ascii="Arial" w:eastAsia="宋体" w:hAnsi="Arial" w:cs="Arial" w:hint="eastAsia"/>
          <w:bCs/>
          <w:lang w:eastAsia="zh-CN"/>
        </w:rPr>
        <w:t>：</w:t>
      </w:r>
      <w:r w:rsidRPr="0047349E">
        <w:rPr>
          <w:rFonts w:ascii="Arial" w:eastAsia="宋体" w:hAnsi="Arial" w:cs="Arial" w:hint="eastAsia"/>
          <w:lang w:eastAsia="zh-CN"/>
        </w:rPr>
        <w:t>公司按照</w:t>
      </w:r>
      <w:r w:rsidRPr="0047349E">
        <w:rPr>
          <w:rFonts w:ascii="Arial" w:eastAsia="宋体" w:hAnsi="Arial" w:cs="Arial" w:hint="eastAsia"/>
          <w:color w:val="000000"/>
          <w:szCs w:val="24"/>
          <w:lang w:eastAsia="zh-CN"/>
        </w:rPr>
        <w:t>“</w:t>
      </w:r>
      <w:r w:rsidRPr="0047349E">
        <w:rPr>
          <w:rFonts w:ascii="Arial" w:eastAsia="宋体" w:hAnsi="Arial" w:cs="Arial" w:hint="eastAsia"/>
          <w:lang w:eastAsia="zh-CN"/>
        </w:rPr>
        <w:t>创建世界一流工程公司”的愿景和</w:t>
      </w:r>
      <w:r w:rsidRPr="0047349E">
        <w:rPr>
          <w:rFonts w:ascii="Arial" w:eastAsia="宋体" w:hAnsi="Arial" w:cs="Arial" w:hint="eastAsia"/>
          <w:color w:val="000000"/>
          <w:szCs w:val="24"/>
          <w:lang w:eastAsia="zh-CN"/>
        </w:rPr>
        <w:t>“</w:t>
      </w:r>
      <w:r w:rsidRPr="0047349E">
        <w:rPr>
          <w:rFonts w:ascii="Arial" w:eastAsia="宋体" w:hAnsi="Arial" w:cs="Arial" w:hint="eastAsia"/>
          <w:lang w:eastAsia="zh-CN"/>
        </w:rPr>
        <w:t>一体化经营、集团化管控”发展模式全面推进企业的资源优化和改革重组。报告期内，公司以专业化重组为突破口，启动了若干深化改革和资源优化工作，幷加快推进中石化重型起重运输工程有限责任公司、研发中心、中石化炼化工程（集团）股份有限公司沙特公司的重组改革工作，有效促进了资源优化配置，提高了公司综合竞争力。</w:t>
      </w:r>
    </w:p>
    <w:p w:rsidR="00F22B16" w:rsidRPr="007540DD" w:rsidRDefault="00F22B16" w:rsidP="00F22B16">
      <w:pPr>
        <w:pStyle w:val="ab"/>
        <w:rPr>
          <w:rFonts w:ascii="Arial" w:eastAsia="MingLiU" w:hAnsi="Arial" w:cs="Arial"/>
        </w:rPr>
      </w:pPr>
    </w:p>
    <w:p w:rsidR="00F22B16" w:rsidRDefault="0047349E" w:rsidP="00591498">
      <w:pPr>
        <w:autoSpaceDE w:val="0"/>
        <w:autoSpaceDN w:val="0"/>
        <w:adjustRightInd w:val="0"/>
        <w:ind w:left="480"/>
        <w:jc w:val="both"/>
        <w:rPr>
          <w:rFonts w:ascii="Arial" w:eastAsia="宋体" w:hAnsi="Arial" w:cs="Arial"/>
        </w:rPr>
      </w:pPr>
      <w:r w:rsidRPr="0047349E">
        <w:rPr>
          <w:rFonts w:ascii="Arial" w:eastAsia="宋体" w:hAnsi="Arial" w:cs="Arial" w:hint="eastAsia"/>
          <w:b/>
          <w:lang w:eastAsia="zh-CN"/>
        </w:rPr>
        <w:t>安全生产保持稳定</w:t>
      </w:r>
      <w:r w:rsidRPr="0047349E">
        <w:rPr>
          <w:rFonts w:ascii="Arial" w:eastAsia="宋体" w:hAnsi="Arial" w:cs="Arial"/>
          <w:b/>
          <w:lang w:eastAsia="zh-CN"/>
        </w:rPr>
        <w:t xml:space="preserve">: </w:t>
      </w:r>
      <w:r w:rsidRPr="0047349E">
        <w:rPr>
          <w:rFonts w:ascii="Arial" w:eastAsia="宋体" w:hAnsi="Arial" w:cs="Arial" w:hint="eastAsia"/>
          <w:lang w:eastAsia="zh-CN"/>
        </w:rPr>
        <w:t>于报告期内，公司在</w:t>
      </w:r>
      <w:r w:rsidRPr="0047349E">
        <w:rPr>
          <w:rFonts w:ascii="Arial" w:eastAsia="宋体" w:hAnsi="Arial" w:cs="Arial"/>
          <w:lang w:eastAsia="zh-CN"/>
        </w:rPr>
        <w:t>QHSE</w:t>
      </w:r>
      <w:r w:rsidRPr="0047349E">
        <w:rPr>
          <w:rFonts w:ascii="Arial" w:eastAsia="宋体" w:hAnsi="Arial" w:cs="Arial" w:hint="eastAsia"/>
          <w:lang w:eastAsia="zh-CN"/>
        </w:rPr>
        <w:t>管理方面，全面开展从严管理活动，狠抓制度执行和责任落实，以强化管理和落实责任为主线，执行全员参与、落实责任、完善体系、持续改进、过程控制、服务用户的要求，通过签署</w:t>
      </w:r>
      <w:r w:rsidRPr="0047349E">
        <w:rPr>
          <w:rFonts w:ascii="Arial" w:eastAsia="宋体" w:hAnsi="Arial" w:cs="Arial"/>
          <w:lang w:eastAsia="zh-CN"/>
        </w:rPr>
        <w:t>QHSE</w:t>
      </w:r>
      <w:r w:rsidRPr="0047349E">
        <w:rPr>
          <w:rFonts w:ascii="Arial" w:eastAsia="宋体" w:hAnsi="Arial" w:cs="Arial" w:hint="eastAsia"/>
          <w:lang w:eastAsia="zh-CN"/>
        </w:rPr>
        <w:t>责任书、开展培训和监督检查等活动，认真查找薄弱环节，抓好直接作业环节的</w:t>
      </w:r>
      <w:r w:rsidRPr="0047349E">
        <w:rPr>
          <w:rFonts w:ascii="Arial" w:eastAsia="宋体" w:hAnsi="Arial" w:cs="Arial"/>
          <w:lang w:eastAsia="zh-CN"/>
        </w:rPr>
        <w:t>QHSE</w:t>
      </w:r>
      <w:r w:rsidRPr="0047349E">
        <w:rPr>
          <w:rFonts w:ascii="Arial" w:eastAsia="宋体" w:hAnsi="Arial" w:cs="Arial" w:hint="eastAsia"/>
          <w:lang w:eastAsia="zh-CN"/>
        </w:rPr>
        <w:t>监管，基础管理工作得到进一步加强，在建项目的质量、安全和境外公共安全角势总体受控。于报告期内，在公司全体员工的履职尽责和严格管理下，公司实现了正在执行的项目未发生安全、质量和境外公共安全等上报事故，累计实现</w:t>
      </w:r>
      <w:r w:rsidRPr="0047349E">
        <w:rPr>
          <w:rFonts w:ascii="Arial" w:eastAsia="宋体" w:hAnsi="Arial" w:cs="Arial"/>
          <w:lang w:eastAsia="zh-CN"/>
        </w:rPr>
        <w:t>109.67</w:t>
      </w:r>
      <w:r w:rsidRPr="0047349E">
        <w:rPr>
          <w:rFonts w:ascii="Arial" w:eastAsia="宋体" w:hAnsi="Arial" w:cs="Arial" w:hint="eastAsia"/>
          <w:lang w:eastAsia="zh-CN"/>
        </w:rPr>
        <w:t>百万安全人工时。</w:t>
      </w:r>
    </w:p>
    <w:p w:rsidR="002C1D4B" w:rsidRDefault="002C1D4B" w:rsidP="00591498">
      <w:pPr>
        <w:autoSpaceDE w:val="0"/>
        <w:autoSpaceDN w:val="0"/>
        <w:adjustRightInd w:val="0"/>
        <w:ind w:left="480"/>
        <w:jc w:val="both"/>
        <w:rPr>
          <w:rFonts w:ascii="Arial" w:hAnsi="Arial" w:cs="Arial"/>
        </w:rPr>
      </w:pPr>
    </w:p>
    <w:p w:rsidR="00840934" w:rsidRPr="00840934" w:rsidRDefault="00840934" w:rsidP="00591498">
      <w:pPr>
        <w:autoSpaceDE w:val="0"/>
        <w:autoSpaceDN w:val="0"/>
        <w:adjustRightInd w:val="0"/>
        <w:ind w:left="480"/>
        <w:jc w:val="both"/>
        <w:rPr>
          <w:rFonts w:ascii="Arial" w:hAnsi="Arial" w:cs="Arial"/>
        </w:rPr>
      </w:pPr>
    </w:p>
    <w:p w:rsidR="00591498" w:rsidRPr="00411A13" w:rsidRDefault="0047349E" w:rsidP="00411A13">
      <w:pPr>
        <w:autoSpaceDE w:val="0"/>
        <w:autoSpaceDN w:val="0"/>
        <w:adjustRightInd w:val="0"/>
        <w:jc w:val="both"/>
        <w:rPr>
          <w:rFonts w:ascii="Arial" w:eastAsia="宋体" w:hAnsi="Arial" w:cs="Arial"/>
          <w:b/>
          <w:bCs/>
          <w:i/>
        </w:rPr>
      </w:pPr>
      <w:r w:rsidRPr="0047349E">
        <w:rPr>
          <w:rFonts w:ascii="Arial" w:eastAsia="宋体" w:hAnsi="Arial" w:cs="Arial" w:hint="eastAsia"/>
          <w:b/>
          <w:bCs/>
          <w:i/>
          <w:lang w:eastAsia="zh-CN"/>
        </w:rPr>
        <w:t>业务展望</w:t>
      </w:r>
    </w:p>
    <w:p w:rsidR="00591498" w:rsidRPr="007540DD" w:rsidRDefault="00591498" w:rsidP="00591498">
      <w:pPr>
        <w:autoSpaceDE w:val="0"/>
        <w:autoSpaceDN w:val="0"/>
        <w:adjustRightInd w:val="0"/>
        <w:jc w:val="both"/>
        <w:rPr>
          <w:rFonts w:ascii="Arial" w:eastAsia="MingLiU" w:hAnsi="Arial" w:cs="Arial"/>
          <w:color w:val="000000"/>
          <w:szCs w:val="24"/>
        </w:rPr>
      </w:pPr>
    </w:p>
    <w:p w:rsidR="00591498" w:rsidRPr="00591498" w:rsidRDefault="0047349E" w:rsidP="00591498">
      <w:pPr>
        <w:autoSpaceDE w:val="0"/>
        <w:autoSpaceDN w:val="0"/>
        <w:adjustRightInd w:val="0"/>
        <w:ind w:left="480"/>
        <w:jc w:val="both"/>
        <w:rPr>
          <w:rFonts w:ascii="Arial" w:eastAsia="宋体" w:hAnsi="Arial" w:cs="Arial"/>
          <w:b/>
        </w:rPr>
      </w:pPr>
      <w:r w:rsidRPr="0047349E">
        <w:rPr>
          <w:rFonts w:ascii="Arial" w:eastAsia="宋体" w:hAnsi="Arial" w:cs="Arial" w:hint="eastAsia"/>
          <w:b/>
          <w:lang w:eastAsia="zh-CN"/>
        </w:rPr>
        <w:t>在市场开发方面：</w:t>
      </w:r>
      <w:r w:rsidRPr="0047349E">
        <w:rPr>
          <w:rFonts w:ascii="Arial" w:eastAsia="宋体" w:hAnsi="Arial" w:cs="Arial" w:hint="eastAsia"/>
          <w:lang w:eastAsia="zh-CN"/>
        </w:rPr>
        <w:t>在境内市场，公司将着力打造新型煤化工、新能源、环保和节能等行业的整体解决方案，不断完善公司的技术链和服务链，以扩大差异化优势；在海外市场，公司在巩固传统中东市场的基础上，将重点关注“一带一路”周边国家市场，利用国内相关优惠金融政策和出口信贷的一系列鼓励政策，优化资源分配，深化开拓中亚、东南亚、南亚等地区的市场。争取海外市场取得新的突破。</w:t>
      </w:r>
    </w:p>
    <w:p w:rsidR="00591498" w:rsidRPr="00805BD1" w:rsidRDefault="00591498" w:rsidP="00591498">
      <w:pPr>
        <w:autoSpaceDE w:val="0"/>
        <w:autoSpaceDN w:val="0"/>
        <w:adjustRightInd w:val="0"/>
        <w:jc w:val="both"/>
        <w:rPr>
          <w:rFonts w:ascii="Arial" w:eastAsia="MingLiU" w:hAnsi="Arial" w:cs="Arial"/>
          <w:color w:val="000000"/>
          <w:szCs w:val="24"/>
        </w:rPr>
      </w:pPr>
    </w:p>
    <w:p w:rsidR="00591498" w:rsidRPr="000D040B" w:rsidRDefault="0047349E" w:rsidP="000D040B">
      <w:pPr>
        <w:autoSpaceDE w:val="0"/>
        <w:autoSpaceDN w:val="0"/>
        <w:adjustRightInd w:val="0"/>
        <w:ind w:left="480"/>
        <w:jc w:val="both"/>
        <w:rPr>
          <w:rFonts w:ascii="Arial" w:eastAsia="宋体" w:hAnsi="Arial" w:cs="Arial"/>
          <w:b/>
        </w:rPr>
      </w:pPr>
      <w:r w:rsidRPr="0047349E">
        <w:rPr>
          <w:rFonts w:ascii="Arial" w:eastAsia="宋体" w:hAnsi="Arial" w:cs="Arial" w:hint="eastAsia"/>
          <w:b/>
          <w:lang w:eastAsia="zh-CN"/>
        </w:rPr>
        <w:t>在项目管理方面：</w:t>
      </w:r>
      <w:r w:rsidRPr="0047349E">
        <w:rPr>
          <w:rFonts w:ascii="Arial" w:eastAsia="宋体" w:hAnsi="Arial" w:cs="Arial" w:hint="eastAsia"/>
          <w:lang w:eastAsia="zh-CN"/>
        </w:rPr>
        <w:t>公司将充分发挥一体化管理的整体优势，保证项目顺利实</w:t>
      </w:r>
      <w:r w:rsidRPr="0047349E">
        <w:rPr>
          <w:rFonts w:ascii="Arial" w:eastAsia="宋体" w:hAnsi="Arial" w:cs="Arial" w:hint="eastAsia"/>
          <w:lang w:eastAsia="zh-CN"/>
        </w:rPr>
        <w:lastRenderedPageBreak/>
        <w:t>施，提高履约能力；加强项目执行过程控制，完善项目费用估算、预算、控制一体化的管理体系，提高项目费用控制水平；加强分包管理，实现资源共享，降本增效；建立一体化的海外项目管理机制，加大资源调配和风险管控力度，提高海外项目盈利能力。</w:t>
      </w:r>
    </w:p>
    <w:p w:rsidR="00591498" w:rsidRPr="000D040B" w:rsidRDefault="00591498" w:rsidP="000D040B">
      <w:pPr>
        <w:autoSpaceDE w:val="0"/>
        <w:autoSpaceDN w:val="0"/>
        <w:adjustRightInd w:val="0"/>
        <w:ind w:left="480"/>
        <w:jc w:val="both"/>
        <w:rPr>
          <w:rFonts w:ascii="Arial" w:eastAsia="宋体" w:hAnsi="Arial" w:cs="Arial"/>
          <w:b/>
        </w:rPr>
      </w:pPr>
    </w:p>
    <w:p w:rsidR="00591498" w:rsidRPr="000D040B" w:rsidRDefault="0047349E" w:rsidP="000D040B">
      <w:pPr>
        <w:autoSpaceDE w:val="0"/>
        <w:autoSpaceDN w:val="0"/>
        <w:adjustRightInd w:val="0"/>
        <w:ind w:left="480"/>
        <w:jc w:val="both"/>
        <w:rPr>
          <w:rFonts w:ascii="Arial" w:eastAsia="宋体" w:hAnsi="Arial" w:cs="Arial"/>
        </w:rPr>
      </w:pPr>
      <w:r w:rsidRPr="0047349E">
        <w:rPr>
          <w:rFonts w:ascii="Arial" w:eastAsia="宋体" w:hAnsi="Arial" w:cs="Arial" w:hint="eastAsia"/>
          <w:b/>
          <w:lang w:eastAsia="zh-CN"/>
        </w:rPr>
        <w:t>在技术研发方面：</w:t>
      </w:r>
      <w:r w:rsidRPr="0047349E">
        <w:rPr>
          <w:rFonts w:ascii="Arial" w:eastAsia="宋体" w:hAnsi="Arial" w:cs="Arial" w:hint="eastAsia"/>
          <w:lang w:eastAsia="zh-CN"/>
        </w:rPr>
        <w:t>公司将围绕创新驱动，构建以技术创新为核心的创新体系，以创新引领市场拓展，以创新增强竞争实力，以创新促进价值提升；通过发挥现有技术优势，保障项目顺利实施，保证公司短期效益；通过提高技术创新能力，为市场竞争提供支撑，保证公司长远发展；通过“深化合作、重点突破、协同创新、引领未来”强化技术获得实力，提升“创建世界一流工程公司”的能力。</w:t>
      </w:r>
    </w:p>
    <w:p w:rsidR="00591498" w:rsidRPr="000D040B" w:rsidRDefault="00591498" w:rsidP="000D040B">
      <w:pPr>
        <w:autoSpaceDE w:val="0"/>
        <w:autoSpaceDN w:val="0"/>
        <w:adjustRightInd w:val="0"/>
        <w:ind w:left="480"/>
        <w:jc w:val="both"/>
        <w:rPr>
          <w:rFonts w:ascii="Arial" w:eastAsia="宋体" w:hAnsi="Arial" w:cs="Arial"/>
        </w:rPr>
      </w:pPr>
    </w:p>
    <w:p w:rsidR="00591498" w:rsidRPr="000D040B" w:rsidRDefault="0047349E" w:rsidP="000D040B">
      <w:pPr>
        <w:autoSpaceDE w:val="0"/>
        <w:autoSpaceDN w:val="0"/>
        <w:adjustRightInd w:val="0"/>
        <w:ind w:left="480"/>
        <w:jc w:val="both"/>
        <w:rPr>
          <w:rFonts w:ascii="Arial" w:eastAsia="宋体" w:hAnsi="Arial" w:cs="Arial"/>
        </w:rPr>
      </w:pPr>
      <w:r w:rsidRPr="0047349E">
        <w:rPr>
          <w:rFonts w:ascii="Arial" w:eastAsia="宋体" w:hAnsi="Arial" w:cs="Arial" w:hint="eastAsia"/>
          <w:b/>
          <w:lang w:eastAsia="zh-CN"/>
        </w:rPr>
        <w:t>在环保和节能业务方面：</w:t>
      </w:r>
      <w:r w:rsidRPr="0047349E">
        <w:rPr>
          <w:rFonts w:ascii="Arial" w:eastAsia="宋体" w:hAnsi="Arial" w:cs="Arial" w:hint="eastAsia"/>
          <w:lang w:eastAsia="zh-CN"/>
        </w:rPr>
        <w:t>公司将整合自有特色技术，加强与国内外技术商的合作，共同开发新技术、新设备和新材料，打造环保节能整体解决方案；加大市场宣传和推介活动，组织开展对目标客户的重点开发，推动整体解决方案的实施和推广；推动合同能源管理、合同环保管理等新业务模式的研究与应用，在充分评估、风险可控的前提下推进试点项目的实施。</w:t>
      </w:r>
    </w:p>
    <w:p w:rsidR="00591498" w:rsidRPr="000D040B" w:rsidRDefault="00591498" w:rsidP="000D040B">
      <w:pPr>
        <w:autoSpaceDE w:val="0"/>
        <w:autoSpaceDN w:val="0"/>
        <w:adjustRightInd w:val="0"/>
        <w:ind w:left="480"/>
        <w:jc w:val="both"/>
        <w:rPr>
          <w:rFonts w:ascii="Arial" w:eastAsia="宋体" w:hAnsi="Arial" w:cs="Arial"/>
        </w:rPr>
      </w:pPr>
    </w:p>
    <w:p w:rsidR="00591498" w:rsidRPr="000D040B" w:rsidRDefault="0047349E" w:rsidP="000D040B">
      <w:pPr>
        <w:autoSpaceDE w:val="0"/>
        <w:autoSpaceDN w:val="0"/>
        <w:adjustRightInd w:val="0"/>
        <w:ind w:left="480"/>
        <w:jc w:val="both"/>
        <w:rPr>
          <w:rFonts w:ascii="Arial" w:eastAsia="宋体" w:hAnsi="Arial" w:cs="Arial"/>
        </w:rPr>
      </w:pPr>
      <w:r w:rsidRPr="0047349E">
        <w:rPr>
          <w:rFonts w:ascii="Arial" w:eastAsia="宋体" w:hAnsi="Arial" w:cs="Arial" w:hint="eastAsia"/>
          <w:b/>
          <w:lang w:eastAsia="zh-CN"/>
        </w:rPr>
        <w:t>在战略规划方面：</w:t>
      </w:r>
      <w:r w:rsidRPr="0047349E">
        <w:rPr>
          <w:rFonts w:ascii="Arial" w:eastAsia="宋体" w:hAnsi="Arial" w:cs="Arial" w:hint="eastAsia"/>
          <w:lang w:eastAsia="zh-CN"/>
        </w:rPr>
        <w:t>公司将做好“十三五”发展规划，统筹国内业务与国际业务、存量优化与增量发展、传统业务与新兴业务、生产经营与价值管理、当期效益与长远需要，促进专业化重组，着力推进发展战略的深化优化，以市场为导向，优化资源利用，加强市值管理，依靠科技创新、管理创新和队伍素质的提高，努力提高发展质量和效益，不断增强公司的核心竞争力、可持续发展能力和抗风险能力。</w:t>
      </w:r>
    </w:p>
    <w:p w:rsidR="00591498" w:rsidRPr="00591498" w:rsidRDefault="00591498" w:rsidP="00591498">
      <w:pPr>
        <w:autoSpaceDE w:val="0"/>
        <w:autoSpaceDN w:val="0"/>
        <w:adjustRightInd w:val="0"/>
        <w:ind w:left="480"/>
        <w:jc w:val="both"/>
        <w:rPr>
          <w:rFonts w:ascii="Arial" w:eastAsiaTheme="minorEastAsia" w:hAnsi="Arial" w:cs="Arial"/>
        </w:rPr>
      </w:pPr>
    </w:p>
    <w:p w:rsidR="0085396D" w:rsidRDefault="0085396D">
      <w:pPr>
        <w:widowControl/>
        <w:rPr>
          <w:rFonts w:ascii="Arial" w:eastAsia="MingLiU" w:hAnsi="Arial" w:cs="Arial"/>
        </w:rPr>
      </w:pPr>
      <w:r>
        <w:rPr>
          <w:rFonts w:ascii="Arial" w:eastAsia="MingLiU" w:hAnsi="Arial" w:cs="Arial"/>
        </w:rPr>
        <w:br w:type="page"/>
      </w:r>
    </w:p>
    <w:p w:rsidR="00A966AD" w:rsidRPr="007540DD" w:rsidRDefault="00A966AD" w:rsidP="00A966AD">
      <w:pPr>
        <w:autoSpaceDE w:val="0"/>
        <w:autoSpaceDN w:val="0"/>
        <w:adjustRightInd w:val="0"/>
        <w:jc w:val="both"/>
        <w:rPr>
          <w:rFonts w:ascii="Arial" w:eastAsia="MingLiU" w:hAnsi="Arial" w:cs="Arial"/>
        </w:rPr>
      </w:pPr>
    </w:p>
    <w:p w:rsidR="00DA62BB" w:rsidRPr="00EF0C4B" w:rsidRDefault="0047349E" w:rsidP="00EF0C4B">
      <w:pPr>
        <w:autoSpaceDE w:val="0"/>
        <w:autoSpaceDN w:val="0"/>
        <w:adjustRightInd w:val="0"/>
        <w:jc w:val="both"/>
        <w:rPr>
          <w:rFonts w:ascii="Arial" w:eastAsia="宋体" w:hAnsi="Arial" w:cs="Arial"/>
          <w:b/>
          <w:color w:val="000000"/>
          <w:szCs w:val="24"/>
          <w:u w:val="single"/>
        </w:rPr>
      </w:pPr>
      <w:bookmarkStart w:id="3" w:name="OLE_LINK1"/>
      <w:r w:rsidRPr="0047349E">
        <w:rPr>
          <w:rFonts w:ascii="Arial" w:eastAsia="宋体" w:hAnsi="Arial" w:cs="Arial" w:hint="eastAsia"/>
          <w:b/>
          <w:color w:val="000000"/>
          <w:szCs w:val="24"/>
          <w:u w:val="single"/>
          <w:lang w:eastAsia="zh-CN"/>
        </w:rPr>
        <w:t>按国际财务报告准则编制的财务数据和指针</w:t>
      </w:r>
    </w:p>
    <w:bookmarkEnd w:id="3"/>
    <w:p w:rsidR="00050317" w:rsidRPr="00BF3921" w:rsidRDefault="00050317" w:rsidP="00050317">
      <w:pPr>
        <w:pStyle w:val="10"/>
        <w:spacing w:after="0" w:line="240" w:lineRule="auto"/>
        <w:ind w:rightChars="46" w:right="110"/>
        <w:jc w:val="right"/>
        <w:rPr>
          <w:rFonts w:ascii="Arial" w:eastAsia="宋体" w:hAnsi="Arial" w:cs="Arial"/>
          <w:b/>
          <w:bCs/>
          <w:color w:val="231F20"/>
          <w:sz w:val="16"/>
          <w:szCs w:val="20"/>
        </w:rPr>
      </w:pPr>
    </w:p>
    <w:p w:rsidR="00050317" w:rsidRPr="00BF3921" w:rsidRDefault="0047349E" w:rsidP="0085396D">
      <w:pPr>
        <w:pStyle w:val="10"/>
        <w:spacing w:after="0" w:line="240" w:lineRule="auto"/>
        <w:ind w:rightChars="46" w:right="110"/>
        <w:jc w:val="right"/>
        <w:rPr>
          <w:rFonts w:ascii="Arial" w:eastAsia="宋体" w:hAnsi="Arial" w:cs="Arial"/>
          <w:b/>
          <w:bCs/>
          <w:color w:val="231F20"/>
          <w:sz w:val="16"/>
          <w:szCs w:val="20"/>
          <w:u w:val="none"/>
          <w:lang w:eastAsia="zh-CN"/>
        </w:rPr>
      </w:pPr>
      <w:r w:rsidRPr="0047349E">
        <w:rPr>
          <w:rFonts w:ascii="Arial" w:eastAsia="宋体" w:hAnsi="Arial" w:cs="Arial" w:hint="eastAsia"/>
          <w:color w:val="231F20"/>
          <w:w w:val="80"/>
          <w:sz w:val="22"/>
          <w:szCs w:val="22"/>
          <w:u w:val="none"/>
          <w:lang w:eastAsia="zh-CN"/>
        </w:rPr>
        <w:t>单位：人民币千元</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369"/>
        <w:gridCol w:w="1701"/>
        <w:gridCol w:w="1417"/>
        <w:gridCol w:w="1843"/>
      </w:tblGrid>
      <w:tr w:rsidR="00050317" w:rsidRPr="00411A13" w:rsidTr="00411A13">
        <w:tc>
          <w:tcPr>
            <w:tcW w:w="3369" w:type="dxa"/>
            <w:shd w:val="clear" w:color="auto" w:fill="FFFFFF" w:themeFill="background1"/>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项目</w:t>
            </w:r>
          </w:p>
        </w:tc>
        <w:tc>
          <w:tcPr>
            <w:tcW w:w="1701" w:type="dxa"/>
            <w:shd w:val="clear" w:color="auto" w:fill="FFFFFF" w:themeFill="background1"/>
            <w:vAlign w:val="center"/>
          </w:tcPr>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于</w:t>
            </w:r>
            <w:r w:rsidRPr="0047349E">
              <w:rPr>
                <w:rFonts w:ascii="Arial" w:eastAsia="宋体" w:hAnsi="Arial" w:cs="Arial"/>
                <w:color w:val="231F20"/>
                <w:w w:val="80"/>
                <w:sz w:val="22"/>
                <w:szCs w:val="22"/>
                <w:u w:val="none"/>
                <w:lang w:eastAsia="zh-CN"/>
              </w:rPr>
              <w:t>2015</w:t>
            </w:r>
            <w:r w:rsidRPr="0047349E">
              <w:rPr>
                <w:rFonts w:ascii="Arial" w:eastAsia="宋体" w:hAnsi="Arial" w:cs="Arial" w:hint="eastAsia"/>
                <w:color w:val="231F20"/>
                <w:w w:val="80"/>
                <w:sz w:val="22"/>
                <w:szCs w:val="22"/>
                <w:u w:val="none"/>
                <w:lang w:eastAsia="zh-CN"/>
              </w:rPr>
              <w:t>年</w:t>
            </w:r>
          </w:p>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6</w:t>
            </w:r>
            <w:r w:rsidRPr="0047349E">
              <w:rPr>
                <w:rFonts w:ascii="Arial" w:eastAsia="宋体" w:hAnsi="Arial" w:cs="Arial" w:hint="eastAsia"/>
                <w:color w:val="231F20"/>
                <w:w w:val="80"/>
                <w:sz w:val="22"/>
                <w:szCs w:val="22"/>
                <w:u w:val="none"/>
                <w:lang w:eastAsia="zh-CN"/>
              </w:rPr>
              <w:t>月</w:t>
            </w:r>
            <w:r w:rsidRPr="0047349E">
              <w:rPr>
                <w:rFonts w:ascii="Arial" w:eastAsia="宋体" w:hAnsi="Arial" w:cs="Arial"/>
                <w:color w:val="231F20"/>
                <w:w w:val="80"/>
                <w:sz w:val="22"/>
                <w:szCs w:val="22"/>
                <w:u w:val="none"/>
                <w:lang w:eastAsia="zh-CN"/>
              </w:rPr>
              <w:t>30</w:t>
            </w:r>
            <w:r w:rsidRPr="0047349E">
              <w:rPr>
                <w:rFonts w:ascii="Arial" w:eastAsia="宋体" w:hAnsi="Arial" w:cs="Arial" w:hint="eastAsia"/>
                <w:color w:val="231F20"/>
                <w:w w:val="80"/>
                <w:sz w:val="22"/>
                <w:szCs w:val="22"/>
                <w:u w:val="none"/>
                <w:lang w:eastAsia="zh-CN"/>
              </w:rPr>
              <w:t>日</w:t>
            </w:r>
          </w:p>
        </w:tc>
        <w:tc>
          <w:tcPr>
            <w:tcW w:w="1417" w:type="dxa"/>
            <w:shd w:val="clear" w:color="auto" w:fill="FFFFFF" w:themeFill="background1"/>
            <w:vAlign w:val="center"/>
          </w:tcPr>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于</w:t>
            </w:r>
            <w:r w:rsidRPr="0047349E">
              <w:rPr>
                <w:rFonts w:ascii="Arial" w:eastAsia="宋体" w:hAnsi="Arial" w:cs="Arial"/>
                <w:color w:val="231F20"/>
                <w:w w:val="80"/>
                <w:sz w:val="22"/>
                <w:szCs w:val="22"/>
                <w:u w:val="none"/>
                <w:lang w:eastAsia="zh-CN"/>
              </w:rPr>
              <w:t>2014</w:t>
            </w:r>
            <w:r w:rsidRPr="0047349E">
              <w:rPr>
                <w:rFonts w:ascii="Arial" w:eastAsia="宋体" w:hAnsi="Arial" w:cs="Arial" w:hint="eastAsia"/>
                <w:color w:val="231F20"/>
                <w:w w:val="80"/>
                <w:sz w:val="22"/>
                <w:szCs w:val="22"/>
                <w:u w:val="none"/>
                <w:lang w:eastAsia="zh-CN"/>
              </w:rPr>
              <w:t>年</w:t>
            </w:r>
          </w:p>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12</w:t>
            </w:r>
            <w:r w:rsidRPr="0047349E">
              <w:rPr>
                <w:rFonts w:ascii="Arial" w:eastAsia="宋体" w:hAnsi="Arial" w:cs="Arial" w:hint="eastAsia"/>
                <w:color w:val="231F20"/>
                <w:w w:val="80"/>
                <w:sz w:val="22"/>
                <w:szCs w:val="22"/>
                <w:u w:val="none"/>
                <w:lang w:eastAsia="zh-CN"/>
              </w:rPr>
              <w:t>月</w:t>
            </w:r>
            <w:r w:rsidRPr="0047349E">
              <w:rPr>
                <w:rFonts w:ascii="Arial" w:eastAsia="宋体" w:hAnsi="Arial" w:cs="Arial"/>
                <w:color w:val="231F20"/>
                <w:w w:val="80"/>
                <w:sz w:val="22"/>
                <w:szCs w:val="22"/>
                <w:u w:val="none"/>
                <w:lang w:eastAsia="zh-CN"/>
              </w:rPr>
              <w:t>31</w:t>
            </w:r>
            <w:r w:rsidRPr="0047349E">
              <w:rPr>
                <w:rFonts w:ascii="Arial" w:eastAsia="宋体" w:hAnsi="Arial" w:cs="Arial" w:hint="eastAsia"/>
                <w:color w:val="231F20"/>
                <w:w w:val="80"/>
                <w:sz w:val="22"/>
                <w:szCs w:val="22"/>
                <w:u w:val="none"/>
                <w:lang w:eastAsia="zh-CN"/>
              </w:rPr>
              <w:t>日</w:t>
            </w:r>
          </w:p>
        </w:tc>
        <w:tc>
          <w:tcPr>
            <w:tcW w:w="1843" w:type="dxa"/>
            <w:shd w:val="clear" w:color="auto" w:fill="FFFFFF" w:themeFill="background1"/>
            <w:vAlign w:val="center"/>
          </w:tcPr>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报告期末比</w:t>
            </w:r>
          </w:p>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上年度期末增减</w:t>
            </w:r>
            <w:r w:rsidRPr="0047349E">
              <w:rPr>
                <w:rFonts w:ascii="Arial" w:eastAsia="宋体" w:hAnsi="Arial" w:cs="Arial"/>
                <w:color w:val="231F20"/>
                <w:w w:val="80"/>
                <w:sz w:val="22"/>
                <w:szCs w:val="22"/>
                <w:u w:val="none"/>
                <w:lang w:eastAsia="zh-CN"/>
              </w:rPr>
              <w:t>(%)</w:t>
            </w:r>
          </w:p>
        </w:tc>
      </w:tr>
      <w:tr w:rsidR="00050317" w:rsidRPr="00411A13" w:rsidTr="00411A13">
        <w:tc>
          <w:tcPr>
            <w:tcW w:w="3369" w:type="dxa"/>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总资产</w:t>
            </w:r>
          </w:p>
        </w:tc>
        <w:tc>
          <w:tcPr>
            <w:tcW w:w="1701" w:type="dxa"/>
            <w:vAlign w:val="center"/>
          </w:tcPr>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55,215,602</w:t>
            </w:r>
          </w:p>
        </w:tc>
        <w:tc>
          <w:tcPr>
            <w:tcW w:w="1417" w:type="dxa"/>
            <w:vAlign w:val="center"/>
          </w:tcPr>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52,084,595</w:t>
            </w:r>
          </w:p>
        </w:tc>
        <w:tc>
          <w:tcPr>
            <w:tcW w:w="1843" w:type="dxa"/>
            <w:vAlign w:val="center"/>
          </w:tcPr>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6.0</w:t>
            </w:r>
          </w:p>
        </w:tc>
      </w:tr>
      <w:tr w:rsidR="00050317" w:rsidRPr="00411A13" w:rsidTr="00411A13">
        <w:tc>
          <w:tcPr>
            <w:tcW w:w="3369" w:type="dxa"/>
          </w:tcPr>
          <w:p w:rsidR="00050317" w:rsidRPr="00411A13" w:rsidRDefault="0047349E" w:rsidP="0085396D">
            <w:pPr>
              <w:pStyle w:val="6"/>
              <w:spacing w:line="240" w:lineRule="auto"/>
              <w:ind w:left="113"/>
              <w:rPr>
                <w:rFonts w:ascii="Arial" w:eastAsia="宋体" w:hAnsi="Arial" w:cs="Arial"/>
                <w:color w:val="231F20"/>
                <w:w w:val="80"/>
                <w:sz w:val="22"/>
                <w:szCs w:val="22"/>
                <w:u w:val="none"/>
              </w:rPr>
            </w:pPr>
            <w:r w:rsidRPr="0047349E">
              <w:rPr>
                <w:rFonts w:ascii="Arial" w:eastAsia="宋体" w:hAnsi="Arial" w:cs="Arial" w:hint="eastAsia"/>
                <w:color w:val="231F20"/>
                <w:w w:val="80"/>
                <w:sz w:val="22"/>
                <w:szCs w:val="22"/>
                <w:u w:val="none"/>
                <w:lang w:eastAsia="zh-CN"/>
              </w:rPr>
              <w:t>归属于本公司股东权益</w:t>
            </w:r>
          </w:p>
        </w:tc>
        <w:tc>
          <w:tcPr>
            <w:tcW w:w="1701" w:type="dxa"/>
            <w:vAlign w:val="center"/>
          </w:tcPr>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23,732,156</w:t>
            </w:r>
          </w:p>
        </w:tc>
        <w:tc>
          <w:tcPr>
            <w:tcW w:w="1417" w:type="dxa"/>
            <w:vAlign w:val="center"/>
          </w:tcPr>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22,869,116</w:t>
            </w:r>
          </w:p>
        </w:tc>
        <w:tc>
          <w:tcPr>
            <w:tcW w:w="1843" w:type="dxa"/>
            <w:vAlign w:val="center"/>
          </w:tcPr>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3.8</w:t>
            </w:r>
          </w:p>
        </w:tc>
      </w:tr>
      <w:tr w:rsidR="00050317" w:rsidRPr="00411A13" w:rsidTr="00411A13">
        <w:trPr>
          <w:trHeight w:val="224"/>
        </w:trPr>
        <w:tc>
          <w:tcPr>
            <w:tcW w:w="3369" w:type="dxa"/>
          </w:tcPr>
          <w:p w:rsidR="00411A13" w:rsidRDefault="0047349E" w:rsidP="00411A13">
            <w:pPr>
              <w:pStyle w:val="6"/>
              <w:spacing w:line="240" w:lineRule="auto"/>
              <w:ind w:left="113" w:rightChars="-42" w:right="-101"/>
              <w:rPr>
                <w:rFonts w:ascii="Arial" w:eastAsia="宋体" w:hAnsi="Arial" w:cs="Arial"/>
                <w:color w:val="231F20"/>
                <w:w w:val="80"/>
                <w:sz w:val="22"/>
                <w:szCs w:val="22"/>
                <w:u w:val="none"/>
              </w:rPr>
            </w:pPr>
            <w:r w:rsidRPr="0047349E">
              <w:rPr>
                <w:rFonts w:ascii="Arial" w:eastAsia="宋体" w:hAnsi="Arial" w:cs="Arial" w:hint="eastAsia"/>
                <w:color w:val="231F20"/>
                <w:w w:val="80"/>
                <w:sz w:val="22"/>
                <w:szCs w:val="22"/>
                <w:u w:val="none"/>
                <w:lang w:eastAsia="zh-CN"/>
              </w:rPr>
              <w:t>归属于本公司股东的每股净资产</w:t>
            </w:r>
          </w:p>
          <w:p w:rsidR="00050317" w:rsidRPr="00411A13" w:rsidRDefault="0047349E" w:rsidP="00411A13">
            <w:pPr>
              <w:pStyle w:val="6"/>
              <w:spacing w:line="240" w:lineRule="auto"/>
              <w:ind w:left="113" w:rightChars="-42" w:right="-101"/>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（人民币元）</w:t>
            </w:r>
          </w:p>
        </w:tc>
        <w:tc>
          <w:tcPr>
            <w:tcW w:w="1701" w:type="dxa"/>
            <w:vAlign w:val="center"/>
          </w:tcPr>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5.36</w:t>
            </w:r>
          </w:p>
        </w:tc>
        <w:tc>
          <w:tcPr>
            <w:tcW w:w="1417" w:type="dxa"/>
            <w:vAlign w:val="center"/>
          </w:tcPr>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5.16</w:t>
            </w:r>
          </w:p>
        </w:tc>
        <w:tc>
          <w:tcPr>
            <w:tcW w:w="1843" w:type="dxa"/>
            <w:vAlign w:val="center"/>
          </w:tcPr>
          <w:p w:rsidR="00050317" w:rsidRPr="004865A1" w:rsidRDefault="0047349E" w:rsidP="004865A1">
            <w:pPr>
              <w:pStyle w:val="6"/>
              <w:spacing w:line="240" w:lineRule="auto"/>
              <w:ind w:lef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3.8</w:t>
            </w:r>
          </w:p>
        </w:tc>
      </w:tr>
    </w:tbl>
    <w:p w:rsidR="00050317" w:rsidRPr="00411A13" w:rsidRDefault="00050317" w:rsidP="0085396D">
      <w:pPr>
        <w:pStyle w:val="10"/>
        <w:spacing w:after="0" w:line="240" w:lineRule="auto"/>
        <w:jc w:val="left"/>
        <w:rPr>
          <w:rFonts w:ascii="Arial" w:eastAsia="宋体" w:hAnsi="Arial" w:cs="Arial"/>
          <w:b/>
          <w:bCs/>
          <w:color w:val="231F20"/>
          <w:sz w:val="16"/>
          <w:szCs w:val="20"/>
          <w:u w:val="none"/>
          <w:lang w:eastAsia="zh-CN"/>
        </w:rPr>
      </w:pPr>
    </w:p>
    <w:p w:rsidR="00050317" w:rsidRPr="004865A1" w:rsidRDefault="0047349E" w:rsidP="0085396D">
      <w:pPr>
        <w:pStyle w:val="10"/>
        <w:spacing w:after="0" w:line="240" w:lineRule="auto"/>
        <w:ind w:rightChars="46" w:right="110"/>
        <w:jc w:val="right"/>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单位：人民币千元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700"/>
        <w:gridCol w:w="1701"/>
      </w:tblGrid>
      <w:tr w:rsidR="00050317" w:rsidRPr="004865A1" w:rsidTr="00411A13">
        <w:tc>
          <w:tcPr>
            <w:tcW w:w="3369" w:type="dxa"/>
            <w:vMerge w:val="restart"/>
            <w:tcBorders>
              <w:left w:val="nil"/>
              <w:right w:val="nil"/>
            </w:tcBorders>
            <w:shd w:val="clear" w:color="auto" w:fill="FFFFFF" w:themeFill="background1"/>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项目</w:t>
            </w:r>
          </w:p>
        </w:tc>
        <w:tc>
          <w:tcPr>
            <w:tcW w:w="3401" w:type="dxa"/>
            <w:gridSpan w:val="2"/>
            <w:tcBorders>
              <w:left w:val="nil"/>
              <w:bottom w:val="nil"/>
              <w:right w:val="nil"/>
            </w:tcBorders>
            <w:shd w:val="clear" w:color="auto" w:fill="FFFFFF" w:themeFill="background1"/>
            <w:vAlign w:val="center"/>
          </w:tcPr>
          <w:p w:rsidR="00050317" w:rsidRPr="004865A1" w:rsidRDefault="0047349E" w:rsidP="0085396D">
            <w:pPr>
              <w:pStyle w:val="6"/>
              <w:tabs>
                <w:tab w:val="left" w:pos="1587"/>
              </w:tabs>
              <w:spacing w:line="240" w:lineRule="auto"/>
              <w:jc w:val="center"/>
              <w:rPr>
                <w:rFonts w:ascii="Arial" w:eastAsia="宋体" w:hAnsi="Arial" w:cs="Arial"/>
                <w:color w:val="231F20"/>
                <w:w w:val="80"/>
                <w:sz w:val="22"/>
                <w:szCs w:val="22"/>
                <w:u w:val="none"/>
              </w:rPr>
            </w:pPr>
            <w:r w:rsidRPr="0047349E">
              <w:rPr>
                <w:rFonts w:ascii="Arial" w:eastAsia="宋体" w:hAnsi="Arial" w:cs="Arial" w:hint="eastAsia"/>
                <w:color w:val="231F20"/>
                <w:w w:val="80"/>
                <w:sz w:val="22"/>
                <w:szCs w:val="22"/>
                <w:u w:val="none"/>
                <w:lang w:eastAsia="zh-CN"/>
              </w:rPr>
              <w:t>截至</w:t>
            </w:r>
            <w:r w:rsidRPr="0047349E">
              <w:rPr>
                <w:rFonts w:ascii="Arial" w:eastAsia="宋体" w:hAnsi="Arial" w:cs="Arial"/>
                <w:color w:val="231F20"/>
                <w:w w:val="80"/>
                <w:sz w:val="22"/>
                <w:szCs w:val="22"/>
                <w:u w:val="none"/>
                <w:lang w:eastAsia="zh-CN"/>
              </w:rPr>
              <w:t>6</w:t>
            </w:r>
            <w:r w:rsidRPr="0047349E">
              <w:rPr>
                <w:rFonts w:ascii="Arial" w:eastAsia="宋体" w:hAnsi="Arial" w:cs="Arial" w:hint="eastAsia"/>
                <w:color w:val="231F20"/>
                <w:w w:val="80"/>
                <w:sz w:val="22"/>
                <w:szCs w:val="22"/>
                <w:u w:val="none"/>
                <w:lang w:eastAsia="zh-CN"/>
              </w:rPr>
              <w:t>月</w:t>
            </w:r>
            <w:r w:rsidRPr="0047349E">
              <w:rPr>
                <w:rFonts w:ascii="Arial" w:eastAsia="宋体" w:hAnsi="Arial" w:cs="Arial"/>
                <w:color w:val="231F20"/>
                <w:w w:val="80"/>
                <w:sz w:val="22"/>
                <w:szCs w:val="22"/>
                <w:u w:val="none"/>
                <w:lang w:eastAsia="zh-CN"/>
              </w:rPr>
              <w:t>30</w:t>
            </w:r>
            <w:r w:rsidRPr="0047349E">
              <w:rPr>
                <w:rFonts w:ascii="Arial" w:eastAsia="宋体" w:hAnsi="Arial" w:cs="Arial" w:hint="eastAsia"/>
                <w:color w:val="231F20"/>
                <w:w w:val="80"/>
                <w:sz w:val="22"/>
                <w:szCs w:val="22"/>
                <w:u w:val="none"/>
                <w:lang w:eastAsia="zh-CN"/>
              </w:rPr>
              <w:t>日止六个月期间</w:t>
            </w:r>
          </w:p>
        </w:tc>
        <w:tc>
          <w:tcPr>
            <w:tcW w:w="1701" w:type="dxa"/>
            <w:vMerge w:val="restart"/>
            <w:tcBorders>
              <w:left w:val="nil"/>
              <w:right w:val="nil"/>
            </w:tcBorders>
            <w:shd w:val="clear" w:color="auto" w:fill="FFFFFF" w:themeFill="background1"/>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报告期比</w:t>
            </w:r>
          </w:p>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上年同期增减</w:t>
            </w:r>
            <w:r w:rsidRPr="0047349E">
              <w:rPr>
                <w:rFonts w:ascii="Arial" w:eastAsia="宋体" w:hAnsi="Arial" w:cs="Arial"/>
                <w:color w:val="231F20"/>
                <w:w w:val="80"/>
                <w:sz w:val="22"/>
                <w:szCs w:val="22"/>
                <w:u w:val="none"/>
                <w:lang w:eastAsia="zh-CN"/>
              </w:rPr>
              <w:t>(%)</w:t>
            </w:r>
          </w:p>
        </w:tc>
      </w:tr>
      <w:tr w:rsidR="00050317" w:rsidRPr="004865A1" w:rsidTr="00411A13">
        <w:tc>
          <w:tcPr>
            <w:tcW w:w="3369" w:type="dxa"/>
            <w:vMerge/>
            <w:tcBorders>
              <w:left w:val="nil"/>
              <w:right w:val="nil"/>
            </w:tcBorders>
            <w:shd w:val="clear" w:color="auto" w:fill="FFFFFF" w:themeFill="background1"/>
            <w:vAlign w:val="center"/>
          </w:tcPr>
          <w:p w:rsidR="00050317" w:rsidRPr="00411A13" w:rsidRDefault="00050317" w:rsidP="00411A13">
            <w:pPr>
              <w:pStyle w:val="6"/>
              <w:spacing w:line="240" w:lineRule="auto"/>
              <w:ind w:left="113"/>
              <w:rPr>
                <w:rFonts w:ascii="Arial" w:eastAsia="宋体" w:hAnsi="Arial" w:cs="Arial"/>
                <w:color w:val="231F20"/>
                <w:w w:val="80"/>
                <w:sz w:val="22"/>
                <w:szCs w:val="22"/>
                <w:u w:val="none"/>
                <w:lang w:eastAsia="zh-CN"/>
              </w:rPr>
            </w:pPr>
          </w:p>
        </w:tc>
        <w:tc>
          <w:tcPr>
            <w:tcW w:w="1701" w:type="dxa"/>
            <w:tcBorders>
              <w:top w:val="nil"/>
              <w:left w:val="nil"/>
              <w:right w:val="nil"/>
            </w:tcBorders>
            <w:shd w:val="clear" w:color="auto" w:fill="FFFFFF" w:themeFill="background1"/>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2015</w:t>
            </w:r>
            <w:r w:rsidRPr="0047349E">
              <w:rPr>
                <w:rFonts w:ascii="Arial" w:eastAsia="宋体" w:hAnsi="Arial" w:cs="Arial" w:hint="eastAsia"/>
                <w:color w:val="231F20"/>
                <w:w w:val="80"/>
                <w:sz w:val="22"/>
                <w:szCs w:val="22"/>
                <w:u w:val="none"/>
                <w:lang w:eastAsia="zh-CN"/>
              </w:rPr>
              <w:t>年</w:t>
            </w:r>
          </w:p>
        </w:tc>
        <w:tc>
          <w:tcPr>
            <w:tcW w:w="1700" w:type="dxa"/>
            <w:tcBorders>
              <w:top w:val="nil"/>
              <w:left w:val="nil"/>
              <w:right w:val="nil"/>
            </w:tcBorders>
            <w:shd w:val="clear" w:color="auto" w:fill="FFFFFF" w:themeFill="background1"/>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2014</w:t>
            </w:r>
            <w:r w:rsidRPr="0047349E">
              <w:rPr>
                <w:rFonts w:ascii="Arial" w:eastAsia="宋体" w:hAnsi="Arial" w:cs="Arial" w:hint="eastAsia"/>
                <w:color w:val="231F20"/>
                <w:w w:val="80"/>
                <w:sz w:val="22"/>
                <w:szCs w:val="22"/>
                <w:u w:val="none"/>
                <w:lang w:eastAsia="zh-CN"/>
              </w:rPr>
              <w:t>年</w:t>
            </w:r>
          </w:p>
        </w:tc>
        <w:tc>
          <w:tcPr>
            <w:tcW w:w="1701" w:type="dxa"/>
            <w:vMerge/>
            <w:tcBorders>
              <w:left w:val="nil"/>
              <w:right w:val="nil"/>
            </w:tcBorders>
            <w:shd w:val="clear" w:color="auto" w:fill="FFFFFF" w:themeFill="background1"/>
            <w:vAlign w:val="center"/>
          </w:tcPr>
          <w:p w:rsidR="00050317" w:rsidRPr="004865A1" w:rsidRDefault="00050317" w:rsidP="0085396D">
            <w:pPr>
              <w:pStyle w:val="ac"/>
              <w:spacing w:line="240" w:lineRule="auto"/>
              <w:jc w:val="center"/>
              <w:textAlignment w:val="auto"/>
              <w:rPr>
                <w:rFonts w:ascii="Arial" w:eastAsia="宋体" w:hAnsi="Arial" w:cs="Arial"/>
                <w:color w:val="231F20"/>
                <w:w w:val="80"/>
                <w:sz w:val="22"/>
                <w:szCs w:val="22"/>
                <w:u w:val="none"/>
                <w:lang w:val="en-US" w:eastAsia="zh-CN"/>
              </w:rPr>
            </w:pPr>
          </w:p>
        </w:tc>
      </w:tr>
      <w:tr w:rsidR="00050317" w:rsidRPr="004865A1" w:rsidTr="0063193E">
        <w:tc>
          <w:tcPr>
            <w:tcW w:w="3369" w:type="dxa"/>
            <w:tcBorders>
              <w:left w:val="nil"/>
              <w:right w:val="nil"/>
            </w:tcBorders>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收入</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20,905,016</w:t>
            </w:r>
          </w:p>
        </w:tc>
        <w:tc>
          <w:tcPr>
            <w:tcW w:w="1700" w:type="dxa"/>
            <w:tcBorders>
              <w:left w:val="nil"/>
              <w:right w:val="nil"/>
            </w:tcBorders>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22,649,791</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(7.7)</w:t>
            </w:r>
          </w:p>
        </w:tc>
      </w:tr>
      <w:tr w:rsidR="00050317" w:rsidRPr="004865A1" w:rsidTr="0063193E">
        <w:tc>
          <w:tcPr>
            <w:tcW w:w="3369" w:type="dxa"/>
            <w:tcBorders>
              <w:left w:val="nil"/>
              <w:right w:val="nil"/>
            </w:tcBorders>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毛利</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3,020,616</w:t>
            </w:r>
          </w:p>
        </w:tc>
        <w:tc>
          <w:tcPr>
            <w:tcW w:w="1700" w:type="dxa"/>
            <w:tcBorders>
              <w:left w:val="nil"/>
              <w:right w:val="nil"/>
            </w:tcBorders>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3,028,896</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57"/>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(0.3)</w:t>
            </w:r>
          </w:p>
        </w:tc>
      </w:tr>
      <w:tr w:rsidR="00050317" w:rsidRPr="004865A1" w:rsidTr="0063193E">
        <w:tc>
          <w:tcPr>
            <w:tcW w:w="3369" w:type="dxa"/>
            <w:tcBorders>
              <w:left w:val="nil"/>
              <w:right w:val="nil"/>
            </w:tcBorders>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经营利润</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1,922,471</w:t>
            </w:r>
          </w:p>
        </w:tc>
        <w:tc>
          <w:tcPr>
            <w:tcW w:w="1700" w:type="dxa"/>
            <w:tcBorders>
              <w:left w:val="nil"/>
              <w:right w:val="nil"/>
            </w:tcBorders>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2,232,326</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57"/>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(13.9)</w:t>
            </w:r>
          </w:p>
        </w:tc>
      </w:tr>
      <w:tr w:rsidR="00050317" w:rsidRPr="004865A1" w:rsidTr="0063193E">
        <w:tc>
          <w:tcPr>
            <w:tcW w:w="3369" w:type="dxa"/>
            <w:tcBorders>
              <w:left w:val="nil"/>
              <w:right w:val="nil"/>
            </w:tcBorders>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税前利润</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2,118,858</w:t>
            </w:r>
          </w:p>
        </w:tc>
        <w:tc>
          <w:tcPr>
            <w:tcW w:w="1700" w:type="dxa"/>
            <w:tcBorders>
              <w:left w:val="nil"/>
              <w:right w:val="nil"/>
            </w:tcBorders>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2,484,611</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57"/>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(14.7)</w:t>
            </w:r>
          </w:p>
        </w:tc>
      </w:tr>
      <w:tr w:rsidR="00050317" w:rsidRPr="004865A1" w:rsidTr="0063193E">
        <w:tc>
          <w:tcPr>
            <w:tcW w:w="3369" w:type="dxa"/>
            <w:tcBorders>
              <w:left w:val="nil"/>
              <w:right w:val="nil"/>
            </w:tcBorders>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rPr>
            </w:pPr>
            <w:r w:rsidRPr="0047349E">
              <w:rPr>
                <w:rFonts w:ascii="Arial" w:eastAsia="宋体" w:hAnsi="Arial" w:cs="Arial" w:hint="eastAsia"/>
                <w:color w:val="231F20"/>
                <w:w w:val="80"/>
                <w:sz w:val="22"/>
                <w:szCs w:val="22"/>
                <w:u w:val="none"/>
                <w:lang w:eastAsia="zh-CN"/>
              </w:rPr>
              <w:t>归属于本公司股东净利润</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1,710,683</w:t>
            </w:r>
          </w:p>
        </w:tc>
        <w:tc>
          <w:tcPr>
            <w:tcW w:w="1700" w:type="dxa"/>
            <w:tcBorders>
              <w:left w:val="nil"/>
              <w:right w:val="nil"/>
            </w:tcBorders>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1,877,478</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57"/>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(8.9)</w:t>
            </w:r>
          </w:p>
        </w:tc>
      </w:tr>
      <w:tr w:rsidR="00050317" w:rsidRPr="004865A1" w:rsidTr="0063193E">
        <w:tc>
          <w:tcPr>
            <w:tcW w:w="3369" w:type="dxa"/>
            <w:tcBorders>
              <w:left w:val="nil"/>
              <w:right w:val="nil"/>
            </w:tcBorders>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rPr>
            </w:pPr>
            <w:r w:rsidRPr="0047349E">
              <w:rPr>
                <w:rFonts w:ascii="Arial" w:eastAsia="宋体" w:hAnsi="Arial" w:cs="Arial" w:hint="eastAsia"/>
                <w:color w:val="231F20"/>
                <w:w w:val="80"/>
                <w:sz w:val="22"/>
                <w:szCs w:val="22"/>
                <w:u w:val="none"/>
                <w:lang w:eastAsia="zh-CN"/>
              </w:rPr>
              <w:t>基本每股盈利（人民币元）</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0.39</w:t>
            </w:r>
          </w:p>
        </w:tc>
        <w:tc>
          <w:tcPr>
            <w:tcW w:w="1700" w:type="dxa"/>
            <w:tcBorders>
              <w:left w:val="nil"/>
              <w:right w:val="nil"/>
            </w:tcBorders>
            <w:vAlign w:val="center"/>
          </w:tcPr>
          <w:p w:rsidR="00050317" w:rsidRPr="004865A1" w:rsidRDefault="0047349E" w:rsidP="0085396D">
            <w:pPr>
              <w:pStyle w:val="6"/>
              <w:tabs>
                <w:tab w:val="left" w:pos="1587"/>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0.42</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57"/>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(8.9)</w:t>
            </w:r>
          </w:p>
        </w:tc>
      </w:tr>
      <w:tr w:rsidR="00050317" w:rsidRPr="004865A1" w:rsidTr="0063193E">
        <w:tc>
          <w:tcPr>
            <w:tcW w:w="3369" w:type="dxa"/>
            <w:tcBorders>
              <w:left w:val="nil"/>
              <w:right w:val="nil"/>
            </w:tcBorders>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rPr>
            </w:pPr>
            <w:r w:rsidRPr="0047349E">
              <w:rPr>
                <w:rFonts w:ascii="Arial" w:eastAsia="宋体" w:hAnsi="Arial" w:cs="Arial" w:hint="eastAsia"/>
                <w:color w:val="231F20"/>
                <w:w w:val="80"/>
                <w:sz w:val="22"/>
                <w:szCs w:val="22"/>
                <w:u w:val="none"/>
                <w:lang w:eastAsia="zh-CN"/>
              </w:rPr>
              <w:t>经营活动所得</w:t>
            </w:r>
            <w:r w:rsidRPr="0047349E">
              <w:rPr>
                <w:rFonts w:ascii="Arial" w:eastAsia="宋体" w:hAnsi="Arial" w:cs="Arial"/>
                <w:color w:val="231F20"/>
                <w:w w:val="80"/>
                <w:sz w:val="22"/>
                <w:szCs w:val="22"/>
                <w:u w:val="none"/>
                <w:lang w:eastAsia="zh-CN"/>
              </w:rPr>
              <w:t>/</w:t>
            </w:r>
            <w:r w:rsidRPr="0047349E">
              <w:rPr>
                <w:rFonts w:ascii="Arial" w:eastAsia="宋体" w:hAnsi="Arial" w:cs="Arial" w:hint="eastAsia"/>
                <w:color w:val="231F20"/>
                <w:w w:val="80"/>
                <w:sz w:val="22"/>
                <w:szCs w:val="22"/>
                <w:u w:val="none"/>
                <w:lang w:eastAsia="zh-CN"/>
              </w:rPr>
              <w:t>（所用）的现金流量净额</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57"/>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766,066</w:t>
            </w:r>
          </w:p>
        </w:tc>
        <w:tc>
          <w:tcPr>
            <w:tcW w:w="1700" w:type="dxa"/>
            <w:tcBorders>
              <w:left w:val="nil"/>
              <w:right w:val="nil"/>
            </w:tcBorders>
            <w:vAlign w:val="center"/>
          </w:tcPr>
          <w:p w:rsidR="00050317" w:rsidRPr="004865A1" w:rsidRDefault="0047349E" w:rsidP="0085396D">
            <w:pPr>
              <w:pStyle w:val="6"/>
              <w:tabs>
                <w:tab w:val="left" w:pos="1587"/>
              </w:tabs>
              <w:spacing w:line="240" w:lineRule="auto"/>
              <w:ind w:right="57"/>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(346,241)</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57"/>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w:t>
            </w:r>
          </w:p>
        </w:tc>
      </w:tr>
      <w:tr w:rsidR="00050317" w:rsidRPr="004865A1" w:rsidTr="0063193E">
        <w:tc>
          <w:tcPr>
            <w:tcW w:w="3369" w:type="dxa"/>
            <w:tcBorders>
              <w:left w:val="nil"/>
              <w:right w:val="nil"/>
            </w:tcBorders>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rPr>
            </w:pPr>
            <w:r w:rsidRPr="0047349E">
              <w:rPr>
                <w:rFonts w:ascii="Arial" w:eastAsia="宋体" w:hAnsi="Arial" w:cs="Arial" w:hint="eastAsia"/>
                <w:color w:val="231F20"/>
                <w:w w:val="80"/>
                <w:sz w:val="22"/>
                <w:szCs w:val="22"/>
                <w:u w:val="none"/>
                <w:lang w:eastAsia="zh-CN"/>
              </w:rPr>
              <w:t>每股经营活动所得</w:t>
            </w:r>
            <w:r w:rsidRPr="0047349E">
              <w:rPr>
                <w:rFonts w:ascii="Arial" w:eastAsia="宋体" w:hAnsi="Arial" w:cs="Arial"/>
                <w:color w:val="231F20"/>
                <w:w w:val="80"/>
                <w:sz w:val="22"/>
                <w:szCs w:val="22"/>
                <w:u w:val="none"/>
                <w:lang w:eastAsia="zh-CN"/>
              </w:rPr>
              <w:t>/</w:t>
            </w:r>
            <w:r w:rsidRPr="0047349E">
              <w:rPr>
                <w:rFonts w:ascii="Arial" w:eastAsia="宋体" w:hAnsi="Arial" w:cs="Arial" w:hint="eastAsia"/>
                <w:color w:val="231F20"/>
                <w:w w:val="80"/>
                <w:sz w:val="22"/>
                <w:szCs w:val="22"/>
                <w:u w:val="none"/>
                <w:lang w:eastAsia="zh-CN"/>
              </w:rPr>
              <w:t>（所用）的现金流量净额（人民币元）</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57"/>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0.17</w:t>
            </w:r>
          </w:p>
        </w:tc>
        <w:tc>
          <w:tcPr>
            <w:tcW w:w="1700" w:type="dxa"/>
            <w:tcBorders>
              <w:left w:val="nil"/>
              <w:right w:val="nil"/>
            </w:tcBorders>
            <w:vAlign w:val="center"/>
          </w:tcPr>
          <w:p w:rsidR="00050317" w:rsidRPr="004865A1" w:rsidRDefault="0047349E" w:rsidP="0085396D">
            <w:pPr>
              <w:pStyle w:val="6"/>
              <w:tabs>
                <w:tab w:val="left" w:pos="1587"/>
              </w:tabs>
              <w:spacing w:line="240" w:lineRule="auto"/>
              <w:ind w:right="57"/>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(0.08)</w:t>
            </w:r>
          </w:p>
        </w:tc>
        <w:tc>
          <w:tcPr>
            <w:tcW w:w="1701" w:type="dxa"/>
            <w:tcBorders>
              <w:left w:val="nil"/>
              <w:right w:val="nil"/>
            </w:tcBorders>
            <w:vAlign w:val="center"/>
          </w:tcPr>
          <w:p w:rsidR="00050317" w:rsidRPr="004865A1" w:rsidRDefault="0047349E" w:rsidP="0085396D">
            <w:pPr>
              <w:pStyle w:val="6"/>
              <w:tabs>
                <w:tab w:val="left" w:pos="1587"/>
              </w:tabs>
              <w:spacing w:line="240" w:lineRule="auto"/>
              <w:ind w:right="57"/>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w:t>
            </w:r>
          </w:p>
        </w:tc>
      </w:tr>
    </w:tbl>
    <w:p w:rsidR="00050317" w:rsidRPr="004865A1" w:rsidRDefault="00050317" w:rsidP="0085396D">
      <w:pPr>
        <w:pStyle w:val="6"/>
        <w:spacing w:line="240" w:lineRule="auto"/>
        <w:rPr>
          <w:rFonts w:ascii="Arial" w:eastAsia="宋体" w:hAnsi="Arial" w:cs="Arial"/>
          <w:color w:val="231F20"/>
          <w:w w:val="80"/>
          <w:sz w:val="22"/>
          <w:szCs w:val="22"/>
          <w:u w:val="none"/>
          <w:lang w:eastAsia="zh-CN"/>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936"/>
        <w:gridCol w:w="2268"/>
        <w:gridCol w:w="2267"/>
      </w:tblGrid>
      <w:tr w:rsidR="00050317" w:rsidRPr="004865A1" w:rsidTr="00411A13">
        <w:trPr>
          <w:trHeight w:val="294"/>
        </w:trPr>
        <w:tc>
          <w:tcPr>
            <w:tcW w:w="3936" w:type="dxa"/>
            <w:vMerge w:val="restart"/>
            <w:shd w:val="clear" w:color="auto" w:fill="FFFFFF" w:themeFill="background1"/>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项目</w:t>
            </w:r>
          </w:p>
        </w:tc>
        <w:tc>
          <w:tcPr>
            <w:tcW w:w="4535" w:type="dxa"/>
            <w:gridSpan w:val="2"/>
            <w:tcBorders>
              <w:bottom w:val="nil"/>
            </w:tcBorders>
            <w:shd w:val="clear" w:color="auto" w:fill="FFFFFF" w:themeFill="background1"/>
          </w:tcPr>
          <w:p w:rsidR="00050317" w:rsidRPr="004865A1" w:rsidRDefault="0047349E" w:rsidP="0085396D">
            <w:pPr>
              <w:pStyle w:val="6"/>
              <w:tabs>
                <w:tab w:val="left" w:pos="2154"/>
              </w:tabs>
              <w:spacing w:line="240" w:lineRule="auto"/>
              <w:jc w:val="center"/>
              <w:rPr>
                <w:rFonts w:ascii="Arial" w:eastAsia="宋体" w:hAnsi="Arial" w:cs="Arial"/>
                <w:color w:val="231F20"/>
                <w:w w:val="80"/>
                <w:sz w:val="22"/>
                <w:szCs w:val="22"/>
                <w:u w:val="none"/>
              </w:rPr>
            </w:pPr>
            <w:r w:rsidRPr="0047349E">
              <w:rPr>
                <w:rFonts w:ascii="Arial" w:eastAsia="宋体" w:hAnsi="Arial" w:cs="Arial" w:hint="eastAsia"/>
                <w:color w:val="231F20"/>
                <w:w w:val="80"/>
                <w:sz w:val="22"/>
                <w:szCs w:val="22"/>
                <w:u w:val="none"/>
                <w:lang w:eastAsia="zh-CN"/>
              </w:rPr>
              <w:t>截至</w:t>
            </w:r>
            <w:r w:rsidRPr="0047349E">
              <w:rPr>
                <w:rFonts w:ascii="Arial" w:eastAsia="宋体" w:hAnsi="Arial" w:cs="Arial"/>
                <w:color w:val="231F20"/>
                <w:w w:val="80"/>
                <w:sz w:val="22"/>
                <w:szCs w:val="22"/>
                <w:u w:val="none"/>
                <w:lang w:eastAsia="zh-CN"/>
              </w:rPr>
              <w:t>6</w:t>
            </w:r>
            <w:r w:rsidRPr="0047349E">
              <w:rPr>
                <w:rFonts w:ascii="Arial" w:eastAsia="宋体" w:hAnsi="Arial" w:cs="Arial" w:hint="eastAsia"/>
                <w:color w:val="231F20"/>
                <w:w w:val="80"/>
                <w:sz w:val="22"/>
                <w:szCs w:val="22"/>
                <w:u w:val="none"/>
                <w:lang w:eastAsia="zh-CN"/>
              </w:rPr>
              <w:t>月</w:t>
            </w:r>
            <w:r w:rsidRPr="0047349E">
              <w:rPr>
                <w:rFonts w:ascii="Arial" w:eastAsia="宋体" w:hAnsi="Arial" w:cs="Arial"/>
                <w:color w:val="231F20"/>
                <w:w w:val="80"/>
                <w:sz w:val="22"/>
                <w:szCs w:val="22"/>
                <w:u w:val="none"/>
                <w:lang w:eastAsia="zh-CN"/>
              </w:rPr>
              <w:t>30</w:t>
            </w:r>
            <w:r w:rsidRPr="0047349E">
              <w:rPr>
                <w:rFonts w:ascii="Arial" w:eastAsia="宋体" w:hAnsi="Arial" w:cs="Arial" w:hint="eastAsia"/>
                <w:color w:val="231F20"/>
                <w:w w:val="80"/>
                <w:sz w:val="22"/>
                <w:szCs w:val="22"/>
                <w:u w:val="none"/>
                <w:lang w:eastAsia="zh-CN"/>
              </w:rPr>
              <w:t>日止六个月期间</w:t>
            </w:r>
          </w:p>
        </w:tc>
      </w:tr>
      <w:tr w:rsidR="00050317" w:rsidRPr="004865A1" w:rsidTr="00411A13">
        <w:tc>
          <w:tcPr>
            <w:tcW w:w="3936" w:type="dxa"/>
            <w:vMerge/>
            <w:shd w:val="clear" w:color="auto" w:fill="FFFFFF" w:themeFill="background1"/>
            <w:vAlign w:val="center"/>
          </w:tcPr>
          <w:p w:rsidR="00050317" w:rsidRPr="00411A13" w:rsidRDefault="00050317" w:rsidP="00411A13">
            <w:pPr>
              <w:pStyle w:val="6"/>
              <w:spacing w:line="240" w:lineRule="auto"/>
              <w:ind w:left="113"/>
              <w:rPr>
                <w:rFonts w:ascii="Arial" w:eastAsia="宋体" w:hAnsi="Arial" w:cs="Arial"/>
                <w:color w:val="231F20"/>
                <w:w w:val="80"/>
                <w:sz w:val="22"/>
                <w:szCs w:val="22"/>
                <w:u w:val="none"/>
              </w:rPr>
            </w:pPr>
          </w:p>
        </w:tc>
        <w:tc>
          <w:tcPr>
            <w:tcW w:w="2268" w:type="dxa"/>
            <w:tcBorders>
              <w:top w:val="nil"/>
            </w:tcBorders>
            <w:shd w:val="clear" w:color="auto" w:fill="FFFFFF" w:themeFill="background1"/>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2015</w:t>
            </w:r>
            <w:r w:rsidRPr="0047349E">
              <w:rPr>
                <w:rFonts w:ascii="Arial" w:eastAsia="宋体" w:hAnsi="Arial" w:cs="Arial" w:hint="eastAsia"/>
                <w:color w:val="231F20"/>
                <w:w w:val="80"/>
                <w:sz w:val="22"/>
                <w:szCs w:val="22"/>
                <w:u w:val="none"/>
                <w:lang w:eastAsia="zh-CN"/>
              </w:rPr>
              <w:t>年</w:t>
            </w:r>
          </w:p>
        </w:tc>
        <w:tc>
          <w:tcPr>
            <w:tcW w:w="2267" w:type="dxa"/>
            <w:tcBorders>
              <w:top w:val="nil"/>
            </w:tcBorders>
            <w:shd w:val="clear" w:color="auto" w:fill="FFFFFF" w:themeFill="background1"/>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2014</w:t>
            </w:r>
            <w:r w:rsidRPr="0047349E">
              <w:rPr>
                <w:rFonts w:ascii="Arial" w:eastAsia="宋体" w:hAnsi="Arial" w:cs="Arial" w:hint="eastAsia"/>
                <w:color w:val="231F20"/>
                <w:w w:val="80"/>
                <w:sz w:val="22"/>
                <w:szCs w:val="22"/>
                <w:u w:val="none"/>
                <w:lang w:eastAsia="zh-CN"/>
              </w:rPr>
              <w:t>年</w:t>
            </w:r>
          </w:p>
        </w:tc>
      </w:tr>
      <w:tr w:rsidR="00050317" w:rsidRPr="004865A1" w:rsidTr="0063193E">
        <w:tc>
          <w:tcPr>
            <w:tcW w:w="3936" w:type="dxa"/>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毛利率</w:t>
            </w:r>
            <w:r w:rsidRPr="0047349E">
              <w:rPr>
                <w:rFonts w:ascii="Arial" w:eastAsia="宋体" w:hAnsi="Arial" w:cs="Arial"/>
                <w:color w:val="231F20"/>
                <w:w w:val="80"/>
                <w:sz w:val="22"/>
                <w:szCs w:val="22"/>
                <w:u w:val="none"/>
                <w:lang w:eastAsia="zh-CN"/>
              </w:rPr>
              <w:t>(%)</w:t>
            </w:r>
          </w:p>
        </w:tc>
        <w:tc>
          <w:tcPr>
            <w:tcW w:w="2268" w:type="dxa"/>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14.4</w:t>
            </w:r>
          </w:p>
        </w:tc>
        <w:tc>
          <w:tcPr>
            <w:tcW w:w="2267" w:type="dxa"/>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13.4</w:t>
            </w:r>
          </w:p>
        </w:tc>
      </w:tr>
      <w:tr w:rsidR="00050317" w:rsidRPr="004865A1" w:rsidTr="0063193E">
        <w:tc>
          <w:tcPr>
            <w:tcW w:w="3936" w:type="dxa"/>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净利润率</w:t>
            </w:r>
            <w:r w:rsidRPr="0047349E">
              <w:rPr>
                <w:rFonts w:ascii="Arial" w:eastAsia="宋体" w:hAnsi="Arial" w:cs="Arial"/>
                <w:color w:val="231F20"/>
                <w:w w:val="80"/>
                <w:sz w:val="22"/>
                <w:szCs w:val="22"/>
                <w:u w:val="none"/>
                <w:lang w:eastAsia="zh-CN"/>
              </w:rPr>
              <w:t>(%)</w:t>
            </w:r>
          </w:p>
        </w:tc>
        <w:tc>
          <w:tcPr>
            <w:tcW w:w="2268" w:type="dxa"/>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8.2</w:t>
            </w:r>
          </w:p>
        </w:tc>
        <w:tc>
          <w:tcPr>
            <w:tcW w:w="2267" w:type="dxa"/>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8.3</w:t>
            </w:r>
          </w:p>
        </w:tc>
      </w:tr>
      <w:tr w:rsidR="00050317" w:rsidRPr="004865A1" w:rsidTr="0063193E">
        <w:tc>
          <w:tcPr>
            <w:tcW w:w="3936" w:type="dxa"/>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资产回报率</w:t>
            </w:r>
            <w:r w:rsidRPr="0047349E">
              <w:rPr>
                <w:rFonts w:ascii="Arial" w:eastAsia="宋体" w:hAnsi="Arial" w:cs="Arial"/>
                <w:color w:val="231F20"/>
                <w:w w:val="80"/>
                <w:sz w:val="22"/>
                <w:szCs w:val="22"/>
                <w:u w:val="none"/>
                <w:lang w:eastAsia="zh-CN"/>
              </w:rPr>
              <w:t>(%)</w:t>
            </w:r>
          </w:p>
        </w:tc>
        <w:tc>
          <w:tcPr>
            <w:tcW w:w="2268" w:type="dxa"/>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3.2</w:t>
            </w:r>
          </w:p>
        </w:tc>
        <w:tc>
          <w:tcPr>
            <w:tcW w:w="2267" w:type="dxa"/>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3.9</w:t>
            </w:r>
          </w:p>
        </w:tc>
      </w:tr>
      <w:tr w:rsidR="00050317" w:rsidRPr="004865A1" w:rsidTr="0063193E">
        <w:tc>
          <w:tcPr>
            <w:tcW w:w="3936" w:type="dxa"/>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权益回报率</w:t>
            </w:r>
            <w:r w:rsidRPr="0047349E">
              <w:rPr>
                <w:rFonts w:ascii="Arial" w:eastAsia="宋体" w:hAnsi="Arial" w:cs="Arial"/>
                <w:color w:val="231F20"/>
                <w:w w:val="80"/>
                <w:sz w:val="22"/>
                <w:szCs w:val="22"/>
                <w:u w:val="none"/>
                <w:lang w:eastAsia="zh-CN"/>
              </w:rPr>
              <w:t>(%)</w:t>
            </w:r>
          </w:p>
        </w:tc>
        <w:tc>
          <w:tcPr>
            <w:tcW w:w="2268" w:type="dxa"/>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7.2</w:t>
            </w:r>
          </w:p>
        </w:tc>
        <w:tc>
          <w:tcPr>
            <w:tcW w:w="2267" w:type="dxa"/>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8.6</w:t>
            </w:r>
          </w:p>
        </w:tc>
      </w:tr>
      <w:tr w:rsidR="00050317" w:rsidRPr="004865A1" w:rsidTr="0063193E">
        <w:tc>
          <w:tcPr>
            <w:tcW w:w="3936" w:type="dxa"/>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投入资本回报率</w:t>
            </w:r>
            <w:r w:rsidRPr="0047349E">
              <w:rPr>
                <w:rFonts w:ascii="Arial" w:eastAsia="宋体" w:hAnsi="Arial" w:cs="Arial"/>
                <w:color w:val="231F20"/>
                <w:w w:val="80"/>
                <w:sz w:val="22"/>
                <w:szCs w:val="22"/>
                <w:u w:val="none"/>
                <w:lang w:eastAsia="zh-CN"/>
              </w:rPr>
              <w:t>(%)</w:t>
            </w:r>
          </w:p>
        </w:tc>
        <w:tc>
          <w:tcPr>
            <w:tcW w:w="2268" w:type="dxa"/>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7.4</w:t>
            </w:r>
          </w:p>
        </w:tc>
        <w:tc>
          <w:tcPr>
            <w:tcW w:w="2267" w:type="dxa"/>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8.7</w:t>
            </w:r>
          </w:p>
        </w:tc>
      </w:tr>
    </w:tbl>
    <w:p w:rsidR="00050317" w:rsidRPr="004865A1" w:rsidRDefault="00050317" w:rsidP="0085396D">
      <w:pPr>
        <w:pStyle w:val="012L"/>
        <w:spacing w:line="240" w:lineRule="auto"/>
        <w:rPr>
          <w:rFonts w:ascii="Arial" w:eastAsia="宋体" w:hAnsi="Arial" w:cs="Arial"/>
          <w:color w:val="231F20"/>
          <w:w w:val="80"/>
          <w:sz w:val="22"/>
          <w:szCs w:val="22"/>
          <w:u w:val="none"/>
          <w:lang w:eastAsia="zh-CN"/>
        </w:rPr>
      </w:pPr>
    </w:p>
    <w:tbl>
      <w:tblPr>
        <w:tblW w:w="847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936"/>
        <w:gridCol w:w="2268"/>
        <w:gridCol w:w="2267"/>
      </w:tblGrid>
      <w:tr w:rsidR="00050317" w:rsidRPr="004865A1" w:rsidTr="00411A13">
        <w:tc>
          <w:tcPr>
            <w:tcW w:w="3936" w:type="dxa"/>
            <w:shd w:val="clear" w:color="auto" w:fill="FFFFFF" w:themeFill="background1"/>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项目</w:t>
            </w:r>
          </w:p>
        </w:tc>
        <w:tc>
          <w:tcPr>
            <w:tcW w:w="2268" w:type="dxa"/>
            <w:shd w:val="clear" w:color="auto" w:fill="FFFFFF" w:themeFill="background1"/>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于</w:t>
            </w:r>
            <w:r w:rsidRPr="0047349E">
              <w:rPr>
                <w:rFonts w:ascii="Arial" w:eastAsia="宋体" w:hAnsi="Arial" w:cs="Arial"/>
                <w:color w:val="231F20"/>
                <w:w w:val="80"/>
                <w:sz w:val="22"/>
                <w:szCs w:val="22"/>
                <w:u w:val="none"/>
                <w:lang w:eastAsia="zh-CN"/>
              </w:rPr>
              <w:t>2015</w:t>
            </w:r>
            <w:r w:rsidRPr="0047349E">
              <w:rPr>
                <w:rFonts w:ascii="Arial" w:eastAsia="宋体" w:hAnsi="Arial" w:cs="Arial" w:hint="eastAsia"/>
                <w:color w:val="231F20"/>
                <w:w w:val="80"/>
                <w:sz w:val="22"/>
                <w:szCs w:val="22"/>
                <w:u w:val="none"/>
                <w:lang w:eastAsia="zh-CN"/>
              </w:rPr>
              <w:t>年</w:t>
            </w:r>
          </w:p>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6</w:t>
            </w:r>
            <w:r w:rsidRPr="0047349E">
              <w:rPr>
                <w:rFonts w:ascii="Arial" w:eastAsia="宋体" w:hAnsi="Arial" w:cs="Arial" w:hint="eastAsia"/>
                <w:color w:val="231F20"/>
                <w:w w:val="80"/>
                <w:sz w:val="22"/>
                <w:szCs w:val="22"/>
                <w:u w:val="none"/>
                <w:lang w:eastAsia="zh-CN"/>
              </w:rPr>
              <w:t>月</w:t>
            </w:r>
            <w:r w:rsidRPr="0047349E">
              <w:rPr>
                <w:rFonts w:ascii="Arial" w:eastAsia="宋体" w:hAnsi="Arial" w:cs="Arial"/>
                <w:color w:val="231F20"/>
                <w:w w:val="80"/>
                <w:sz w:val="22"/>
                <w:szCs w:val="22"/>
                <w:u w:val="none"/>
                <w:lang w:eastAsia="zh-CN"/>
              </w:rPr>
              <w:t>30</w:t>
            </w:r>
            <w:r w:rsidRPr="0047349E">
              <w:rPr>
                <w:rFonts w:ascii="Arial" w:eastAsia="宋体" w:hAnsi="Arial" w:cs="Arial" w:hint="eastAsia"/>
                <w:color w:val="231F20"/>
                <w:w w:val="80"/>
                <w:sz w:val="22"/>
                <w:szCs w:val="22"/>
                <w:u w:val="none"/>
                <w:lang w:eastAsia="zh-CN"/>
              </w:rPr>
              <w:t>日</w:t>
            </w:r>
          </w:p>
        </w:tc>
        <w:tc>
          <w:tcPr>
            <w:tcW w:w="2267" w:type="dxa"/>
            <w:shd w:val="clear" w:color="auto" w:fill="FFFFFF" w:themeFill="background1"/>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于</w:t>
            </w:r>
            <w:r w:rsidRPr="0047349E">
              <w:rPr>
                <w:rFonts w:ascii="Arial" w:eastAsia="宋体" w:hAnsi="Arial" w:cs="Arial"/>
                <w:color w:val="231F20"/>
                <w:w w:val="80"/>
                <w:sz w:val="22"/>
                <w:szCs w:val="22"/>
                <w:u w:val="none"/>
                <w:lang w:eastAsia="zh-CN"/>
              </w:rPr>
              <w:t>2014</w:t>
            </w:r>
            <w:r w:rsidRPr="0047349E">
              <w:rPr>
                <w:rFonts w:ascii="Arial" w:eastAsia="宋体" w:hAnsi="Arial" w:cs="Arial" w:hint="eastAsia"/>
                <w:color w:val="231F20"/>
                <w:w w:val="80"/>
                <w:sz w:val="22"/>
                <w:szCs w:val="22"/>
                <w:u w:val="none"/>
                <w:lang w:eastAsia="zh-CN"/>
              </w:rPr>
              <w:t>年</w:t>
            </w:r>
          </w:p>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12</w:t>
            </w:r>
            <w:r w:rsidRPr="0047349E">
              <w:rPr>
                <w:rFonts w:ascii="Arial" w:eastAsia="宋体" w:hAnsi="Arial" w:cs="Arial" w:hint="eastAsia"/>
                <w:color w:val="231F20"/>
                <w:w w:val="80"/>
                <w:sz w:val="22"/>
                <w:szCs w:val="22"/>
                <w:u w:val="none"/>
                <w:lang w:eastAsia="zh-CN"/>
              </w:rPr>
              <w:t>月</w:t>
            </w:r>
            <w:r w:rsidRPr="0047349E">
              <w:rPr>
                <w:rFonts w:ascii="Arial" w:eastAsia="宋体" w:hAnsi="Arial" w:cs="Arial"/>
                <w:color w:val="231F20"/>
                <w:w w:val="80"/>
                <w:sz w:val="22"/>
                <w:szCs w:val="22"/>
                <w:u w:val="none"/>
                <w:lang w:eastAsia="zh-CN"/>
              </w:rPr>
              <w:t>31</w:t>
            </w:r>
            <w:r w:rsidRPr="0047349E">
              <w:rPr>
                <w:rFonts w:ascii="Arial" w:eastAsia="宋体" w:hAnsi="Arial" w:cs="Arial" w:hint="eastAsia"/>
                <w:color w:val="231F20"/>
                <w:w w:val="80"/>
                <w:sz w:val="22"/>
                <w:szCs w:val="22"/>
                <w:u w:val="none"/>
                <w:lang w:eastAsia="zh-CN"/>
              </w:rPr>
              <w:t>日</w:t>
            </w:r>
          </w:p>
        </w:tc>
      </w:tr>
      <w:tr w:rsidR="00050317" w:rsidRPr="004865A1" w:rsidTr="0063193E">
        <w:tc>
          <w:tcPr>
            <w:tcW w:w="3936" w:type="dxa"/>
            <w:vAlign w:val="center"/>
          </w:tcPr>
          <w:p w:rsidR="00050317" w:rsidRPr="00411A13" w:rsidRDefault="0047349E" w:rsidP="0085396D">
            <w:pPr>
              <w:pStyle w:val="6"/>
              <w:spacing w:line="240" w:lineRule="auto"/>
              <w:ind w:left="113"/>
              <w:rPr>
                <w:rFonts w:ascii="Arial" w:eastAsia="宋体" w:hAnsi="Arial" w:cs="Arial"/>
                <w:color w:val="231F20"/>
                <w:w w:val="80"/>
                <w:sz w:val="22"/>
                <w:szCs w:val="22"/>
                <w:u w:val="none"/>
                <w:lang w:eastAsia="zh-CN"/>
              </w:rPr>
            </w:pPr>
            <w:r w:rsidRPr="0047349E">
              <w:rPr>
                <w:rFonts w:ascii="Arial" w:eastAsia="宋体" w:hAnsi="Arial" w:cs="Arial" w:hint="eastAsia"/>
                <w:color w:val="231F20"/>
                <w:w w:val="80"/>
                <w:sz w:val="22"/>
                <w:szCs w:val="22"/>
                <w:u w:val="none"/>
                <w:lang w:eastAsia="zh-CN"/>
              </w:rPr>
              <w:t>资产负债率</w:t>
            </w:r>
            <w:r w:rsidRPr="0047349E">
              <w:rPr>
                <w:rFonts w:ascii="Arial" w:eastAsia="宋体" w:hAnsi="Arial" w:cs="Arial"/>
                <w:color w:val="231F20"/>
                <w:w w:val="80"/>
                <w:sz w:val="22"/>
                <w:szCs w:val="22"/>
                <w:u w:val="none"/>
                <w:lang w:eastAsia="zh-CN"/>
              </w:rPr>
              <w:t>(%)</w:t>
            </w:r>
          </w:p>
        </w:tc>
        <w:tc>
          <w:tcPr>
            <w:tcW w:w="2268" w:type="dxa"/>
          </w:tcPr>
          <w:p w:rsidR="00050317" w:rsidRPr="004865A1" w:rsidRDefault="0047349E" w:rsidP="004865A1">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57.0</w:t>
            </w:r>
          </w:p>
        </w:tc>
        <w:tc>
          <w:tcPr>
            <w:tcW w:w="2267" w:type="dxa"/>
          </w:tcPr>
          <w:p w:rsidR="00050317" w:rsidRPr="004865A1" w:rsidRDefault="0047349E" w:rsidP="0085396D">
            <w:pPr>
              <w:pStyle w:val="6"/>
              <w:tabs>
                <w:tab w:val="left" w:pos="2154"/>
              </w:tabs>
              <w:spacing w:line="240" w:lineRule="auto"/>
              <w:ind w:right="113"/>
              <w:jc w:val="center"/>
              <w:rPr>
                <w:rFonts w:ascii="Arial" w:eastAsia="宋体" w:hAnsi="Arial" w:cs="Arial"/>
                <w:color w:val="231F20"/>
                <w:w w:val="80"/>
                <w:sz w:val="22"/>
                <w:szCs w:val="22"/>
                <w:u w:val="none"/>
                <w:lang w:eastAsia="zh-CN"/>
              </w:rPr>
            </w:pPr>
            <w:r w:rsidRPr="0047349E">
              <w:rPr>
                <w:rFonts w:ascii="Arial" w:eastAsia="宋体" w:hAnsi="Arial" w:cs="Arial"/>
                <w:color w:val="231F20"/>
                <w:w w:val="80"/>
                <w:sz w:val="22"/>
                <w:szCs w:val="22"/>
                <w:u w:val="none"/>
                <w:lang w:eastAsia="zh-CN"/>
              </w:rPr>
              <w:t>56.1</w:t>
            </w:r>
          </w:p>
        </w:tc>
      </w:tr>
    </w:tbl>
    <w:p w:rsidR="00050317" w:rsidRPr="00EF0C4B" w:rsidRDefault="00050317" w:rsidP="0085396D">
      <w:pPr>
        <w:rPr>
          <w:w w:val="80"/>
          <w:lang w:eastAsia="zh-CN"/>
        </w:rPr>
      </w:pPr>
    </w:p>
    <w:p w:rsidR="00DA62BB" w:rsidRPr="007540DD" w:rsidRDefault="00DA62BB">
      <w:pPr>
        <w:autoSpaceDE w:val="0"/>
        <w:autoSpaceDN w:val="0"/>
        <w:adjustRightInd w:val="0"/>
        <w:jc w:val="both"/>
        <w:rPr>
          <w:rFonts w:ascii="Arial" w:eastAsia="MingLiU" w:hAnsi="Arial" w:cs="Arial"/>
          <w:b/>
          <w:color w:val="000000"/>
          <w:szCs w:val="24"/>
          <w:u w:val="single"/>
          <w:lang w:eastAsia="zh-CN"/>
        </w:rPr>
      </w:pPr>
      <w:r w:rsidRPr="007540DD">
        <w:rPr>
          <w:rFonts w:ascii="Arial" w:eastAsia="MingLiU" w:hAnsi="Arial" w:cs="Arial"/>
          <w:b/>
          <w:color w:val="000000"/>
          <w:szCs w:val="24"/>
          <w:u w:val="single"/>
        </w:rPr>
        <w:br w:type="page"/>
      </w:r>
      <w:r w:rsidR="0047349E" w:rsidRPr="0047349E">
        <w:rPr>
          <w:rFonts w:ascii="Arial" w:eastAsia="宋体" w:hAnsi="Arial" w:cs="Arial" w:hint="eastAsia"/>
          <w:b/>
          <w:color w:val="000000"/>
          <w:szCs w:val="24"/>
          <w:u w:val="single"/>
          <w:lang w:eastAsia="zh-CN"/>
        </w:rPr>
        <w:lastRenderedPageBreak/>
        <w:t>分部业务分析</w:t>
      </w:r>
    </w:p>
    <w:p w:rsidR="00D712A6" w:rsidRPr="007540DD" w:rsidRDefault="00D712A6">
      <w:pPr>
        <w:autoSpaceDE w:val="0"/>
        <w:autoSpaceDN w:val="0"/>
        <w:adjustRightInd w:val="0"/>
        <w:jc w:val="both"/>
        <w:rPr>
          <w:rFonts w:ascii="Arial" w:eastAsia="MingLiU" w:hAnsi="Arial" w:cs="Arial"/>
        </w:rPr>
      </w:pPr>
    </w:p>
    <w:p w:rsidR="00DA62BB" w:rsidRPr="007540DD" w:rsidRDefault="0047349E">
      <w:pPr>
        <w:autoSpaceDE w:val="0"/>
        <w:autoSpaceDN w:val="0"/>
        <w:adjustRightInd w:val="0"/>
        <w:jc w:val="both"/>
        <w:rPr>
          <w:rFonts w:ascii="Arial" w:eastAsia="MingLiU" w:hAnsi="Arial" w:cs="Arial"/>
          <w:b/>
          <w:bCs/>
          <w:i/>
        </w:rPr>
      </w:pPr>
      <w:r w:rsidRPr="0047349E">
        <w:rPr>
          <w:rFonts w:ascii="Arial" w:eastAsia="宋体" w:hAnsi="Arial" w:cs="Arial" w:hint="eastAsia"/>
          <w:b/>
          <w:bCs/>
          <w:i/>
          <w:lang w:eastAsia="zh-CN"/>
        </w:rPr>
        <w:t>按业务分部收入表现</w:t>
      </w:r>
    </w:p>
    <w:p w:rsidR="00DA62BB" w:rsidRPr="007540DD" w:rsidRDefault="00DA62BB">
      <w:pPr>
        <w:autoSpaceDE w:val="0"/>
        <w:autoSpaceDN w:val="0"/>
        <w:adjustRightInd w:val="0"/>
        <w:jc w:val="both"/>
        <w:rPr>
          <w:rFonts w:ascii="Arial" w:eastAsia="MingLiU" w:hAnsi="Arial" w:cs="Arial"/>
        </w:rPr>
      </w:pPr>
    </w:p>
    <w:p w:rsidR="00DA62BB" w:rsidRPr="007540DD" w:rsidRDefault="0047349E">
      <w:pPr>
        <w:autoSpaceDE w:val="0"/>
        <w:autoSpaceDN w:val="0"/>
        <w:adjustRightInd w:val="0"/>
        <w:jc w:val="both"/>
        <w:rPr>
          <w:rFonts w:ascii="Arial" w:eastAsia="MingLiU" w:hAnsi="Arial" w:cs="Arial"/>
        </w:rPr>
      </w:pPr>
      <w:r w:rsidRPr="0047349E">
        <w:rPr>
          <w:rFonts w:ascii="Arial" w:eastAsia="宋体" w:hAnsi="Arial" w:cs="Arial" w:hint="eastAsia"/>
          <w:lang w:eastAsia="zh-CN"/>
        </w:rPr>
        <w:t>报告期内，公司的总收入为人民币</w:t>
      </w:r>
      <w:r w:rsidRPr="0047349E">
        <w:rPr>
          <w:rFonts w:ascii="Arial" w:eastAsia="宋体" w:hAnsi="Arial" w:cs="Arial"/>
          <w:lang w:eastAsia="zh-CN"/>
        </w:rPr>
        <w:t>209.05</w:t>
      </w:r>
      <w:r w:rsidRPr="0047349E">
        <w:rPr>
          <w:rFonts w:ascii="Arial" w:eastAsia="宋体" w:hAnsi="Arial" w:cs="Arial" w:hint="eastAsia"/>
          <w:lang w:eastAsia="zh-CN"/>
        </w:rPr>
        <w:t>亿元，同比下降</w:t>
      </w:r>
      <w:r w:rsidRPr="0047349E">
        <w:rPr>
          <w:rFonts w:ascii="Arial" w:eastAsia="宋体" w:hAnsi="Arial" w:cs="Arial"/>
          <w:lang w:eastAsia="zh-CN"/>
        </w:rPr>
        <w:t>7.7%</w:t>
      </w:r>
      <w:r w:rsidRPr="0047349E">
        <w:rPr>
          <w:rFonts w:ascii="Arial" w:eastAsia="宋体" w:hAnsi="Arial" w:cs="Arial" w:hint="eastAsia"/>
          <w:lang w:eastAsia="zh-CN"/>
        </w:rPr>
        <w:t>，主要是受部分大型设计、采购、施工总承包项目进入收尾阶段，收入确认同比减少，以及施工板块业务量同比减少所致。公司的业务主要包括四个分部：（</w:t>
      </w:r>
      <w:r w:rsidRPr="0047349E">
        <w:rPr>
          <w:rFonts w:ascii="Arial" w:eastAsia="宋体" w:hAnsi="Arial" w:cs="Arial"/>
          <w:lang w:eastAsia="zh-CN"/>
        </w:rPr>
        <w:t>1</w:t>
      </w:r>
      <w:r w:rsidRPr="0047349E">
        <w:rPr>
          <w:rFonts w:ascii="Arial" w:eastAsia="宋体" w:hAnsi="Arial" w:cs="Arial" w:hint="eastAsia"/>
          <w:lang w:eastAsia="zh-CN"/>
        </w:rPr>
        <w:t>）设计、咨询和技术许可；（</w:t>
      </w:r>
      <w:r w:rsidRPr="0047349E">
        <w:rPr>
          <w:rFonts w:ascii="Arial" w:eastAsia="宋体" w:hAnsi="Arial" w:cs="Arial"/>
          <w:lang w:eastAsia="zh-CN"/>
        </w:rPr>
        <w:t>2</w:t>
      </w:r>
      <w:r w:rsidRPr="0047349E">
        <w:rPr>
          <w:rFonts w:ascii="Arial" w:eastAsia="宋体" w:hAnsi="Arial" w:cs="Arial" w:hint="eastAsia"/>
          <w:lang w:eastAsia="zh-CN"/>
        </w:rPr>
        <w:t>）工程总承包；（</w:t>
      </w:r>
      <w:r w:rsidRPr="0047349E">
        <w:rPr>
          <w:rFonts w:ascii="Arial" w:eastAsia="宋体" w:hAnsi="Arial" w:cs="Arial"/>
          <w:lang w:eastAsia="zh-CN"/>
        </w:rPr>
        <w:t>3</w:t>
      </w:r>
      <w:r w:rsidRPr="0047349E">
        <w:rPr>
          <w:rFonts w:ascii="Arial" w:eastAsia="宋体" w:hAnsi="Arial" w:cs="Arial" w:hint="eastAsia"/>
          <w:lang w:eastAsia="zh-CN"/>
        </w:rPr>
        <w:t>）施工和（</w:t>
      </w:r>
      <w:r w:rsidRPr="0047349E">
        <w:rPr>
          <w:rFonts w:ascii="Arial" w:eastAsia="宋体" w:hAnsi="Arial" w:cs="Arial"/>
          <w:lang w:eastAsia="zh-CN"/>
        </w:rPr>
        <w:t>4</w:t>
      </w:r>
      <w:r w:rsidRPr="0047349E">
        <w:rPr>
          <w:rFonts w:ascii="Arial" w:eastAsia="宋体" w:hAnsi="Arial" w:cs="Arial" w:hint="eastAsia"/>
          <w:lang w:eastAsia="zh-CN"/>
        </w:rPr>
        <w:t>）设备制造。</w:t>
      </w:r>
    </w:p>
    <w:p w:rsidR="00DA62BB" w:rsidRPr="007540DD" w:rsidRDefault="00DA62BB">
      <w:pPr>
        <w:autoSpaceDE w:val="0"/>
        <w:autoSpaceDN w:val="0"/>
        <w:adjustRightInd w:val="0"/>
        <w:jc w:val="both"/>
        <w:rPr>
          <w:rFonts w:ascii="Arial" w:eastAsia="MingLiU" w:hAnsi="Arial" w:cs="Arial"/>
        </w:rPr>
      </w:pPr>
    </w:p>
    <w:p w:rsidR="00DA62BB" w:rsidRPr="007540DD" w:rsidRDefault="0047349E">
      <w:pPr>
        <w:autoSpaceDE w:val="0"/>
        <w:autoSpaceDN w:val="0"/>
        <w:adjustRightInd w:val="0"/>
        <w:jc w:val="both"/>
        <w:rPr>
          <w:rFonts w:ascii="Arial" w:eastAsia="MingLiU" w:hAnsi="Arial" w:cs="Arial"/>
        </w:rPr>
      </w:pPr>
      <w:r w:rsidRPr="0047349E">
        <w:rPr>
          <w:rFonts w:ascii="Arial" w:eastAsia="宋体" w:hAnsi="Arial" w:cs="Arial" w:hint="eastAsia"/>
          <w:lang w:eastAsia="zh-CN"/>
        </w:rPr>
        <w:t>设计和咨询服务涵盖了项目前期定义阶段和实施阶段的多种设计和咨询服务，而技术许可业务则有助带动设计、咨询和工程总承包业务。报告期内，设计、咨询和技术许可业务分部收入为人民币</w:t>
      </w:r>
      <w:r w:rsidRPr="0047349E">
        <w:rPr>
          <w:rFonts w:ascii="Arial" w:eastAsia="宋体" w:hAnsi="Arial" w:cs="Arial"/>
          <w:lang w:eastAsia="zh-CN"/>
        </w:rPr>
        <w:t>13.37</w:t>
      </w:r>
      <w:r w:rsidRPr="0047349E">
        <w:rPr>
          <w:rFonts w:ascii="Arial" w:eastAsia="宋体" w:hAnsi="Arial" w:cs="Arial" w:hint="eastAsia"/>
          <w:lang w:eastAsia="zh-CN"/>
        </w:rPr>
        <w:t>亿元，同比下降</w:t>
      </w:r>
      <w:r w:rsidRPr="0047349E">
        <w:rPr>
          <w:rFonts w:ascii="Arial" w:eastAsia="宋体" w:hAnsi="Arial" w:cs="Arial"/>
          <w:lang w:eastAsia="zh-CN"/>
        </w:rPr>
        <w:t>20.8%</w:t>
      </w:r>
      <w:r w:rsidRPr="0047349E">
        <w:rPr>
          <w:rFonts w:ascii="Arial" w:eastAsia="宋体" w:hAnsi="Arial" w:cs="Arial" w:hint="eastAsia"/>
          <w:lang w:eastAsia="zh-CN"/>
        </w:rPr>
        <w:t>。</w:t>
      </w:r>
    </w:p>
    <w:p w:rsidR="00DA62BB" w:rsidRPr="007540DD" w:rsidRDefault="00DA62BB">
      <w:pPr>
        <w:autoSpaceDE w:val="0"/>
        <w:autoSpaceDN w:val="0"/>
        <w:adjustRightInd w:val="0"/>
        <w:jc w:val="both"/>
        <w:rPr>
          <w:rFonts w:ascii="Arial" w:eastAsia="MingLiU" w:hAnsi="Arial" w:cs="Arial"/>
        </w:rPr>
      </w:pPr>
    </w:p>
    <w:p w:rsidR="00DA62BB" w:rsidRPr="007540DD" w:rsidRDefault="0047349E">
      <w:pPr>
        <w:autoSpaceDE w:val="0"/>
        <w:autoSpaceDN w:val="0"/>
        <w:adjustRightInd w:val="0"/>
        <w:jc w:val="both"/>
        <w:rPr>
          <w:rFonts w:ascii="Arial" w:eastAsia="MingLiU" w:hAnsi="Arial" w:cs="Arial"/>
        </w:rPr>
      </w:pPr>
      <w:r w:rsidRPr="0047349E">
        <w:rPr>
          <w:rFonts w:ascii="Arial" w:eastAsia="宋体" w:hAnsi="Arial" w:cs="Arial" w:hint="eastAsia"/>
          <w:lang w:eastAsia="zh-CN"/>
        </w:rPr>
        <w:t>工程总承包业务主要是为大型、复杂的设计、采购及施工项目提供自工艺包设计直至开车试运行的全流程服务。报告期内，工程总承包业务分部收入为人民币</w:t>
      </w:r>
      <w:r w:rsidRPr="0047349E">
        <w:rPr>
          <w:rFonts w:ascii="Arial" w:eastAsia="宋体" w:hAnsi="Arial" w:cs="Arial"/>
          <w:lang w:eastAsia="zh-CN"/>
        </w:rPr>
        <w:t>128.92</w:t>
      </w:r>
      <w:r w:rsidRPr="0047349E">
        <w:rPr>
          <w:rFonts w:ascii="Arial" w:eastAsia="宋体" w:hAnsi="Arial" w:cs="Arial" w:hint="eastAsia"/>
          <w:lang w:eastAsia="zh-CN"/>
        </w:rPr>
        <w:t>亿元，同比下降</w:t>
      </w:r>
      <w:r w:rsidRPr="0047349E">
        <w:rPr>
          <w:rFonts w:ascii="Arial" w:eastAsia="宋体" w:hAnsi="Arial" w:cs="Arial"/>
          <w:lang w:eastAsia="zh-CN"/>
        </w:rPr>
        <w:t>3.5%</w:t>
      </w:r>
      <w:r w:rsidRPr="0047349E">
        <w:rPr>
          <w:rFonts w:ascii="Arial" w:eastAsia="宋体" w:hAnsi="Arial" w:cs="Arial" w:hint="eastAsia"/>
          <w:lang w:eastAsia="zh-CN"/>
        </w:rPr>
        <w:t>。</w:t>
      </w:r>
    </w:p>
    <w:p w:rsidR="00DA62BB" w:rsidRPr="007540DD" w:rsidRDefault="00DA62BB">
      <w:pPr>
        <w:autoSpaceDE w:val="0"/>
        <w:autoSpaceDN w:val="0"/>
        <w:adjustRightInd w:val="0"/>
        <w:jc w:val="both"/>
        <w:rPr>
          <w:rFonts w:ascii="Arial" w:eastAsia="MingLiU" w:hAnsi="Arial" w:cs="Arial"/>
        </w:rPr>
      </w:pPr>
    </w:p>
    <w:p w:rsidR="00DA62BB" w:rsidRPr="007540DD" w:rsidRDefault="0047349E">
      <w:pPr>
        <w:autoSpaceDE w:val="0"/>
        <w:autoSpaceDN w:val="0"/>
        <w:adjustRightInd w:val="0"/>
        <w:jc w:val="both"/>
        <w:rPr>
          <w:rFonts w:ascii="Arial" w:eastAsia="MingLiU" w:hAnsi="Arial" w:cs="Arial"/>
        </w:rPr>
      </w:pPr>
      <w:r w:rsidRPr="0047349E">
        <w:rPr>
          <w:rFonts w:ascii="Arial" w:eastAsia="宋体" w:hAnsi="Arial" w:cs="Arial" w:hint="eastAsia"/>
          <w:lang w:eastAsia="zh-CN"/>
        </w:rPr>
        <w:t>公司是中国炼油和化工行业最大的施工总承包服务和专业施工服务提供商之一。报告期内，施工业务分部收入为人民币</w:t>
      </w:r>
      <w:r w:rsidRPr="0047349E">
        <w:rPr>
          <w:rFonts w:ascii="Arial" w:eastAsia="宋体" w:hAnsi="Arial" w:cs="Arial"/>
          <w:lang w:eastAsia="zh-CN"/>
        </w:rPr>
        <w:t>80.08</w:t>
      </w:r>
      <w:r w:rsidRPr="0047349E">
        <w:rPr>
          <w:rFonts w:ascii="Arial" w:eastAsia="宋体" w:hAnsi="Arial" w:cs="Arial" w:hint="eastAsia"/>
          <w:lang w:eastAsia="zh-CN"/>
        </w:rPr>
        <w:t>亿元，同比下降</w:t>
      </w:r>
      <w:r w:rsidRPr="0047349E">
        <w:rPr>
          <w:rFonts w:ascii="Arial" w:eastAsia="宋体" w:hAnsi="Arial" w:cs="Arial"/>
          <w:lang w:eastAsia="zh-CN"/>
        </w:rPr>
        <w:t>11.9%</w:t>
      </w:r>
      <w:r w:rsidRPr="0047349E">
        <w:rPr>
          <w:rFonts w:ascii="Arial" w:eastAsia="宋体" w:hAnsi="Arial" w:cs="Arial" w:hint="eastAsia"/>
          <w:lang w:eastAsia="zh-CN"/>
        </w:rPr>
        <w:t>。</w:t>
      </w:r>
    </w:p>
    <w:p w:rsidR="00DA62BB" w:rsidRPr="007540DD" w:rsidRDefault="00DA62BB">
      <w:pPr>
        <w:autoSpaceDE w:val="0"/>
        <w:autoSpaceDN w:val="0"/>
        <w:adjustRightInd w:val="0"/>
        <w:jc w:val="both"/>
        <w:rPr>
          <w:rFonts w:ascii="Arial" w:eastAsia="MingLiU" w:hAnsi="Arial" w:cs="Arial"/>
          <w:b/>
          <w:color w:val="000000"/>
          <w:szCs w:val="24"/>
        </w:rPr>
      </w:pPr>
    </w:p>
    <w:p w:rsidR="00DA62BB" w:rsidRPr="007540DD" w:rsidRDefault="0047349E">
      <w:pPr>
        <w:autoSpaceDE w:val="0"/>
        <w:autoSpaceDN w:val="0"/>
        <w:adjustRightInd w:val="0"/>
        <w:jc w:val="both"/>
        <w:rPr>
          <w:rFonts w:ascii="Arial" w:eastAsia="MingLiU" w:hAnsi="Arial" w:cs="Arial"/>
          <w:b/>
          <w:color w:val="000000"/>
          <w:szCs w:val="24"/>
        </w:rPr>
      </w:pPr>
      <w:r w:rsidRPr="0047349E">
        <w:rPr>
          <w:rFonts w:ascii="Arial" w:eastAsia="宋体" w:hAnsi="Arial" w:cs="Arial" w:hint="eastAsia"/>
          <w:b/>
          <w:color w:val="000000"/>
          <w:szCs w:val="24"/>
          <w:lang w:eastAsia="zh-CN"/>
        </w:rPr>
        <w:t>各主要业务分部收入业绩：</w:t>
      </w:r>
    </w:p>
    <w:tbl>
      <w:tblPr>
        <w:tblW w:w="8580" w:type="dxa"/>
        <w:jc w:val="right"/>
        <w:tblLayout w:type="fixed"/>
        <w:tblLook w:val="04A0" w:firstRow="1" w:lastRow="0" w:firstColumn="1" w:lastColumn="0" w:noHBand="0" w:noVBand="1"/>
      </w:tblPr>
      <w:tblGrid>
        <w:gridCol w:w="2063"/>
        <w:gridCol w:w="1388"/>
        <w:gridCol w:w="270"/>
        <w:gridCol w:w="900"/>
        <w:gridCol w:w="270"/>
        <w:gridCol w:w="1439"/>
        <w:gridCol w:w="270"/>
        <w:gridCol w:w="900"/>
        <w:gridCol w:w="270"/>
        <w:gridCol w:w="810"/>
      </w:tblGrid>
      <w:tr w:rsidR="00E46B08" w:rsidRPr="007540DD" w:rsidTr="00732C8F">
        <w:trPr>
          <w:trHeight w:val="255"/>
          <w:jc w:val="right"/>
        </w:trPr>
        <w:tc>
          <w:tcPr>
            <w:tcW w:w="2063" w:type="dxa"/>
            <w:noWrap/>
            <w:vAlign w:val="center"/>
            <w:hideMark/>
          </w:tcPr>
          <w:p w:rsidR="00E46B08" w:rsidRPr="007540DD" w:rsidRDefault="00E46B08">
            <w:pPr>
              <w:spacing w:after="240"/>
              <w:rPr>
                <w:rFonts w:ascii="Arial" w:eastAsia="MingLiU" w:hAnsi="Arial" w:cs="Arial"/>
                <w:szCs w:val="24"/>
              </w:rPr>
            </w:pPr>
          </w:p>
        </w:tc>
        <w:tc>
          <w:tcPr>
            <w:tcW w:w="5437" w:type="dxa"/>
            <w:gridSpan w:val="7"/>
            <w:tcBorders>
              <w:top w:val="nil"/>
              <w:left w:val="nil"/>
              <w:bottom w:val="single" w:sz="8" w:space="0" w:color="auto"/>
              <w:right w:val="nil"/>
            </w:tcBorders>
            <w:noWrap/>
            <w:vAlign w:val="bottom"/>
            <w:hideMark/>
          </w:tcPr>
          <w:p w:rsidR="00E46B08" w:rsidRPr="007540DD" w:rsidRDefault="0047349E" w:rsidP="00732C8F">
            <w:pPr>
              <w:adjustRightInd w:val="0"/>
              <w:snapToGrid w:val="0"/>
              <w:spacing w:line="240" w:lineRule="exact"/>
              <w:ind w:left="14" w:right="14"/>
              <w:jc w:val="center"/>
              <w:rPr>
                <w:rFonts w:ascii="Arial" w:eastAsia="MingLiU" w:hAnsi="Arial" w:cs="Arial"/>
                <w:b/>
                <w:bCs/>
                <w:color w:val="000000"/>
                <w:sz w:val="16"/>
                <w:szCs w:val="20"/>
              </w:rPr>
            </w:pPr>
            <w:r w:rsidRPr="0047349E">
              <w:rPr>
                <w:rFonts w:ascii="Arial" w:eastAsia="宋体" w:hAnsi="Arial" w:cs="Arial" w:hint="eastAsia"/>
                <w:b/>
                <w:bCs/>
                <w:color w:val="000000"/>
                <w:sz w:val="16"/>
                <w:szCs w:val="20"/>
                <w:lang w:eastAsia="zh-CN"/>
              </w:rPr>
              <w:t>截至</w:t>
            </w:r>
            <w:r w:rsidRPr="0047349E">
              <w:rPr>
                <w:rFonts w:ascii="Arial" w:eastAsia="宋体" w:hAnsi="Arial" w:cs="Arial"/>
                <w:b/>
                <w:bCs/>
                <w:color w:val="000000"/>
                <w:sz w:val="16"/>
                <w:szCs w:val="20"/>
                <w:lang w:eastAsia="zh-CN"/>
              </w:rPr>
              <w:t>6</w:t>
            </w:r>
            <w:r w:rsidRPr="0047349E">
              <w:rPr>
                <w:rFonts w:ascii="Arial" w:eastAsia="宋体" w:hAnsi="Arial" w:cs="Arial" w:hint="eastAsia"/>
                <w:b/>
                <w:bCs/>
                <w:color w:val="000000"/>
                <w:sz w:val="16"/>
                <w:szCs w:val="20"/>
                <w:lang w:eastAsia="zh-CN"/>
              </w:rPr>
              <w:t>月</w:t>
            </w:r>
            <w:r w:rsidRPr="0047349E">
              <w:rPr>
                <w:rFonts w:ascii="Arial" w:eastAsia="宋体" w:hAnsi="Arial" w:cs="Arial"/>
                <w:b/>
                <w:bCs/>
                <w:color w:val="000000"/>
                <w:sz w:val="16"/>
                <w:szCs w:val="20"/>
                <w:lang w:eastAsia="zh-CN"/>
              </w:rPr>
              <w:t>30</w:t>
            </w:r>
            <w:r w:rsidRPr="0047349E">
              <w:rPr>
                <w:rFonts w:ascii="Arial" w:eastAsia="宋体" w:hAnsi="Arial" w:cs="Arial" w:hint="eastAsia"/>
                <w:b/>
                <w:bCs/>
                <w:color w:val="000000"/>
                <w:sz w:val="16"/>
                <w:szCs w:val="20"/>
                <w:lang w:eastAsia="zh-CN"/>
              </w:rPr>
              <w:t>日止六个月期间</w:t>
            </w:r>
          </w:p>
        </w:tc>
        <w:tc>
          <w:tcPr>
            <w:tcW w:w="270" w:type="dxa"/>
            <w:vAlign w:val="bottom"/>
          </w:tcPr>
          <w:p w:rsidR="00E46B08" w:rsidRPr="007540DD" w:rsidRDefault="00E46B08">
            <w:pPr>
              <w:adjustRightInd w:val="0"/>
              <w:snapToGrid w:val="0"/>
              <w:spacing w:line="240" w:lineRule="exact"/>
              <w:ind w:left="14" w:right="14"/>
              <w:jc w:val="center"/>
              <w:rPr>
                <w:rFonts w:ascii="Arial" w:eastAsia="MingLiU" w:hAnsi="Arial" w:cs="Arial"/>
                <w:b/>
                <w:bCs/>
                <w:color w:val="000000"/>
                <w:sz w:val="16"/>
                <w:szCs w:val="20"/>
              </w:rPr>
            </w:pPr>
          </w:p>
        </w:tc>
        <w:tc>
          <w:tcPr>
            <w:tcW w:w="810" w:type="dxa"/>
            <w:vAlign w:val="bottom"/>
          </w:tcPr>
          <w:p w:rsidR="00E46B08" w:rsidRPr="007540DD" w:rsidRDefault="00E46B08">
            <w:pPr>
              <w:adjustRightInd w:val="0"/>
              <w:snapToGrid w:val="0"/>
              <w:spacing w:line="240" w:lineRule="exact"/>
              <w:ind w:left="14" w:right="14"/>
              <w:jc w:val="center"/>
              <w:rPr>
                <w:rFonts w:ascii="Arial" w:eastAsia="MingLiU" w:hAnsi="Arial" w:cs="Arial"/>
                <w:b/>
                <w:bCs/>
                <w:color w:val="000000"/>
                <w:sz w:val="16"/>
                <w:szCs w:val="20"/>
              </w:rPr>
            </w:pPr>
          </w:p>
        </w:tc>
      </w:tr>
      <w:tr w:rsidR="00E46B08" w:rsidRPr="007540DD" w:rsidTr="00732C8F">
        <w:trPr>
          <w:trHeight w:val="255"/>
          <w:jc w:val="right"/>
        </w:trPr>
        <w:tc>
          <w:tcPr>
            <w:tcW w:w="2063" w:type="dxa"/>
            <w:noWrap/>
            <w:vAlign w:val="center"/>
            <w:hideMark/>
          </w:tcPr>
          <w:p w:rsidR="00E46B08" w:rsidRPr="007540DD" w:rsidRDefault="00E46B08">
            <w:pPr>
              <w:rPr>
                <w:rFonts w:ascii="Arial" w:eastAsia="MingLiU" w:hAnsi="Arial" w:cs="Arial"/>
                <w:szCs w:val="24"/>
              </w:rPr>
            </w:pPr>
          </w:p>
        </w:tc>
        <w:tc>
          <w:tcPr>
            <w:tcW w:w="2558" w:type="dxa"/>
            <w:gridSpan w:val="3"/>
            <w:tcBorders>
              <w:top w:val="nil"/>
              <w:left w:val="nil"/>
              <w:bottom w:val="single" w:sz="8" w:space="0" w:color="auto"/>
              <w:right w:val="nil"/>
            </w:tcBorders>
            <w:noWrap/>
            <w:vAlign w:val="bottom"/>
            <w:hideMark/>
          </w:tcPr>
          <w:p w:rsidR="00E46B08" w:rsidRPr="007540DD" w:rsidRDefault="0047349E" w:rsidP="00732C8F">
            <w:pPr>
              <w:adjustRightInd w:val="0"/>
              <w:snapToGrid w:val="0"/>
              <w:spacing w:line="240" w:lineRule="exact"/>
              <w:ind w:left="14" w:right="14"/>
              <w:jc w:val="center"/>
              <w:rPr>
                <w:rFonts w:ascii="Arial" w:eastAsia="MingLiU" w:hAnsi="Arial" w:cs="Arial"/>
                <w:b/>
                <w:bCs/>
                <w:color w:val="000000"/>
                <w:sz w:val="16"/>
                <w:szCs w:val="20"/>
                <w:lang w:eastAsia="en-US"/>
              </w:rPr>
            </w:pPr>
            <w:r w:rsidRPr="0047349E">
              <w:rPr>
                <w:rFonts w:ascii="Arial" w:eastAsia="宋体" w:hAnsi="Arial" w:cs="Arial"/>
                <w:b/>
                <w:bCs/>
                <w:color w:val="000000"/>
                <w:sz w:val="16"/>
                <w:szCs w:val="20"/>
                <w:lang w:eastAsia="zh-CN"/>
              </w:rPr>
              <w:t>2015</w:t>
            </w:r>
            <w:r w:rsidRPr="0047349E">
              <w:rPr>
                <w:rFonts w:ascii="Arial" w:eastAsia="宋体" w:hAnsi="Arial" w:cs="Arial" w:hint="eastAsia"/>
                <w:b/>
                <w:bCs/>
                <w:color w:val="000000"/>
                <w:sz w:val="16"/>
                <w:szCs w:val="20"/>
                <w:lang w:eastAsia="zh-CN"/>
              </w:rPr>
              <w:t>年</w:t>
            </w:r>
          </w:p>
        </w:tc>
        <w:tc>
          <w:tcPr>
            <w:tcW w:w="270" w:type="dxa"/>
            <w:noWrap/>
            <w:vAlign w:val="bottom"/>
            <w:hideMark/>
          </w:tcPr>
          <w:p w:rsidR="00E46B08" w:rsidRPr="007540DD" w:rsidRDefault="00E46B08">
            <w:pPr>
              <w:rPr>
                <w:rFonts w:ascii="Arial" w:eastAsia="MingLiU" w:hAnsi="Arial" w:cs="Arial"/>
                <w:szCs w:val="24"/>
                <w:lang w:eastAsia="en-US"/>
              </w:rPr>
            </w:pPr>
          </w:p>
        </w:tc>
        <w:tc>
          <w:tcPr>
            <w:tcW w:w="2609" w:type="dxa"/>
            <w:gridSpan w:val="3"/>
            <w:tcBorders>
              <w:top w:val="nil"/>
              <w:left w:val="nil"/>
              <w:bottom w:val="single" w:sz="8" w:space="0" w:color="auto"/>
              <w:right w:val="nil"/>
            </w:tcBorders>
            <w:noWrap/>
            <w:vAlign w:val="bottom"/>
            <w:hideMark/>
          </w:tcPr>
          <w:p w:rsidR="00E46B08" w:rsidRPr="007540DD" w:rsidRDefault="0047349E" w:rsidP="00732C8F">
            <w:pPr>
              <w:adjustRightInd w:val="0"/>
              <w:snapToGrid w:val="0"/>
              <w:spacing w:line="240" w:lineRule="exact"/>
              <w:ind w:left="14" w:right="14"/>
              <w:jc w:val="center"/>
              <w:rPr>
                <w:rFonts w:ascii="Arial" w:eastAsia="MingLiU" w:hAnsi="Arial" w:cs="Arial"/>
                <w:b/>
                <w:bCs/>
                <w:color w:val="000000"/>
                <w:sz w:val="16"/>
                <w:szCs w:val="20"/>
                <w:lang w:eastAsia="en-US"/>
              </w:rPr>
            </w:pPr>
            <w:r w:rsidRPr="0047349E">
              <w:rPr>
                <w:rFonts w:ascii="Arial" w:eastAsia="宋体" w:hAnsi="Arial" w:cs="Arial"/>
                <w:b/>
                <w:bCs/>
                <w:color w:val="000000"/>
                <w:sz w:val="16"/>
                <w:szCs w:val="20"/>
                <w:lang w:eastAsia="zh-CN"/>
              </w:rPr>
              <w:t>2014</w:t>
            </w:r>
            <w:r w:rsidRPr="0047349E">
              <w:rPr>
                <w:rFonts w:ascii="Arial" w:eastAsia="宋体" w:hAnsi="Arial" w:cs="Arial" w:hint="eastAsia"/>
                <w:b/>
                <w:bCs/>
                <w:color w:val="000000"/>
                <w:sz w:val="16"/>
                <w:szCs w:val="20"/>
                <w:lang w:eastAsia="zh-CN"/>
              </w:rPr>
              <w:t>年</w:t>
            </w:r>
          </w:p>
        </w:tc>
        <w:tc>
          <w:tcPr>
            <w:tcW w:w="270" w:type="dxa"/>
            <w:vAlign w:val="bottom"/>
          </w:tcPr>
          <w:p w:rsidR="00E46B08" w:rsidRPr="007540DD" w:rsidRDefault="00E46B08">
            <w:pPr>
              <w:adjustRightInd w:val="0"/>
              <w:snapToGrid w:val="0"/>
              <w:spacing w:line="240" w:lineRule="exact"/>
              <w:ind w:left="14" w:right="14"/>
              <w:jc w:val="center"/>
              <w:rPr>
                <w:rFonts w:ascii="Arial" w:eastAsia="MingLiU" w:hAnsi="Arial" w:cs="Arial"/>
                <w:b/>
                <w:bCs/>
                <w:color w:val="000000"/>
                <w:sz w:val="16"/>
                <w:szCs w:val="20"/>
                <w:lang w:eastAsia="en-US"/>
              </w:rPr>
            </w:pPr>
          </w:p>
        </w:tc>
        <w:tc>
          <w:tcPr>
            <w:tcW w:w="810" w:type="dxa"/>
            <w:vAlign w:val="bottom"/>
          </w:tcPr>
          <w:p w:rsidR="00E46B08" w:rsidRPr="007540DD" w:rsidRDefault="00E46B08">
            <w:pPr>
              <w:adjustRightInd w:val="0"/>
              <w:snapToGrid w:val="0"/>
              <w:spacing w:line="240" w:lineRule="exact"/>
              <w:ind w:left="14" w:right="14"/>
              <w:jc w:val="center"/>
              <w:rPr>
                <w:rFonts w:ascii="Arial" w:eastAsia="MingLiU" w:hAnsi="Arial" w:cs="Arial"/>
                <w:b/>
                <w:bCs/>
                <w:color w:val="000000"/>
                <w:sz w:val="16"/>
                <w:szCs w:val="20"/>
                <w:lang w:eastAsia="en-US"/>
              </w:rPr>
            </w:pPr>
          </w:p>
        </w:tc>
      </w:tr>
      <w:tr w:rsidR="00E46B08" w:rsidRPr="007540DD" w:rsidTr="00732C8F">
        <w:trPr>
          <w:trHeight w:val="435"/>
          <w:jc w:val="right"/>
        </w:trPr>
        <w:tc>
          <w:tcPr>
            <w:tcW w:w="2063" w:type="dxa"/>
            <w:noWrap/>
            <w:vAlign w:val="center"/>
            <w:hideMark/>
          </w:tcPr>
          <w:p w:rsidR="00E46B08" w:rsidRPr="007540DD" w:rsidRDefault="00E46B08">
            <w:pPr>
              <w:rPr>
                <w:rFonts w:ascii="Arial" w:eastAsia="MingLiU" w:hAnsi="Arial" w:cs="Arial"/>
                <w:szCs w:val="24"/>
                <w:lang w:eastAsia="en-US"/>
              </w:rPr>
            </w:pPr>
          </w:p>
        </w:tc>
        <w:tc>
          <w:tcPr>
            <w:tcW w:w="1388" w:type="dxa"/>
            <w:tcBorders>
              <w:top w:val="nil"/>
              <w:left w:val="nil"/>
              <w:bottom w:val="single" w:sz="8" w:space="0" w:color="231F20"/>
              <w:right w:val="nil"/>
            </w:tcBorders>
            <w:vAlign w:val="bottom"/>
            <w:hideMark/>
          </w:tcPr>
          <w:p w:rsidR="00E46B08" w:rsidRPr="007540DD" w:rsidRDefault="00E46B08">
            <w:pPr>
              <w:adjustRightInd w:val="0"/>
              <w:snapToGrid w:val="0"/>
              <w:spacing w:line="240" w:lineRule="exact"/>
              <w:ind w:left="14" w:right="14"/>
              <w:jc w:val="center"/>
              <w:rPr>
                <w:rFonts w:ascii="Arial" w:eastAsia="MingLiU" w:hAnsi="Arial" w:cs="Arial"/>
                <w:b/>
                <w:bCs/>
                <w:color w:val="231F20"/>
                <w:sz w:val="16"/>
                <w:szCs w:val="20"/>
                <w:lang w:eastAsia="en-US"/>
              </w:rPr>
            </w:pPr>
            <w:r w:rsidRPr="007540DD">
              <w:rPr>
                <w:rFonts w:ascii="Arial" w:eastAsia="MingLiU" w:hAnsi="Arial" w:cs="Arial"/>
                <w:b/>
                <w:bCs/>
                <w:color w:val="231F20"/>
                <w:sz w:val="16"/>
                <w:szCs w:val="20"/>
              </w:rPr>
              <w:br/>
            </w:r>
            <w:r w:rsidR="0047349E" w:rsidRPr="0047349E">
              <w:rPr>
                <w:rFonts w:ascii="Arial" w:eastAsia="宋体" w:hAnsi="Arial" w:cs="Arial" w:hint="eastAsia"/>
                <w:b/>
                <w:bCs/>
                <w:color w:val="231F20"/>
                <w:sz w:val="16"/>
                <w:szCs w:val="20"/>
                <w:lang w:eastAsia="zh-CN"/>
              </w:rPr>
              <w:t>收入</w:t>
            </w:r>
          </w:p>
        </w:tc>
        <w:tc>
          <w:tcPr>
            <w:tcW w:w="270" w:type="dxa"/>
            <w:vAlign w:val="bottom"/>
            <w:hideMark/>
          </w:tcPr>
          <w:p w:rsidR="00E46B08" w:rsidRPr="007540DD" w:rsidRDefault="00E46B08">
            <w:pPr>
              <w:rPr>
                <w:rFonts w:ascii="Arial" w:eastAsia="MingLiU" w:hAnsi="Arial" w:cs="Arial"/>
                <w:szCs w:val="24"/>
                <w:lang w:eastAsia="en-US"/>
              </w:rPr>
            </w:pPr>
          </w:p>
        </w:tc>
        <w:tc>
          <w:tcPr>
            <w:tcW w:w="900" w:type="dxa"/>
            <w:tcBorders>
              <w:top w:val="nil"/>
              <w:left w:val="nil"/>
              <w:bottom w:val="single" w:sz="8" w:space="0" w:color="231F20"/>
              <w:right w:val="nil"/>
            </w:tcBorders>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231F20"/>
                <w:sz w:val="16"/>
                <w:szCs w:val="20"/>
                <w:lang w:eastAsia="en-US"/>
              </w:rPr>
            </w:pPr>
            <w:r w:rsidRPr="0047349E">
              <w:rPr>
                <w:rFonts w:ascii="Arial" w:eastAsia="宋体" w:hAnsi="Arial" w:cs="Arial" w:hint="eastAsia"/>
                <w:b/>
                <w:bCs/>
                <w:color w:val="231F20"/>
                <w:sz w:val="16"/>
                <w:szCs w:val="20"/>
                <w:lang w:eastAsia="zh-CN"/>
              </w:rPr>
              <w:t>占总收入</w:t>
            </w:r>
            <w:r w:rsidR="00E46B08" w:rsidRPr="007540DD">
              <w:rPr>
                <w:rFonts w:ascii="Arial" w:eastAsia="MingLiU" w:hAnsi="Arial" w:cs="Arial"/>
                <w:b/>
                <w:bCs/>
                <w:color w:val="231F20"/>
                <w:sz w:val="16"/>
                <w:szCs w:val="20"/>
              </w:rPr>
              <w:br/>
            </w:r>
            <w:r w:rsidRPr="0047349E">
              <w:rPr>
                <w:rFonts w:ascii="Arial" w:eastAsia="宋体" w:hAnsi="Arial" w:cs="Arial" w:hint="eastAsia"/>
                <w:b/>
                <w:bCs/>
                <w:color w:val="231F20"/>
                <w:sz w:val="16"/>
                <w:szCs w:val="20"/>
                <w:lang w:eastAsia="zh-CN"/>
              </w:rPr>
              <w:t>的百分比</w:t>
            </w:r>
          </w:p>
        </w:tc>
        <w:tc>
          <w:tcPr>
            <w:tcW w:w="270" w:type="dxa"/>
            <w:noWrap/>
            <w:vAlign w:val="bottom"/>
            <w:hideMark/>
          </w:tcPr>
          <w:p w:rsidR="00E46B08" w:rsidRPr="007540DD" w:rsidRDefault="00E46B08">
            <w:pPr>
              <w:rPr>
                <w:rFonts w:ascii="Arial" w:eastAsia="MingLiU" w:hAnsi="Arial" w:cs="Arial"/>
                <w:szCs w:val="24"/>
                <w:lang w:eastAsia="en-US"/>
              </w:rPr>
            </w:pPr>
          </w:p>
        </w:tc>
        <w:tc>
          <w:tcPr>
            <w:tcW w:w="1439" w:type="dxa"/>
            <w:tcBorders>
              <w:top w:val="nil"/>
              <w:left w:val="nil"/>
              <w:bottom w:val="single" w:sz="8" w:space="0" w:color="231F20"/>
              <w:right w:val="nil"/>
            </w:tcBorders>
            <w:vAlign w:val="bottom"/>
            <w:hideMark/>
          </w:tcPr>
          <w:p w:rsidR="00E46B08" w:rsidRPr="007540DD" w:rsidRDefault="00E46B08">
            <w:pPr>
              <w:adjustRightInd w:val="0"/>
              <w:snapToGrid w:val="0"/>
              <w:spacing w:line="240" w:lineRule="exact"/>
              <w:ind w:left="14" w:right="14"/>
              <w:jc w:val="center"/>
              <w:rPr>
                <w:rFonts w:ascii="Arial" w:eastAsia="MingLiU" w:hAnsi="Arial" w:cs="Arial"/>
                <w:b/>
                <w:bCs/>
                <w:color w:val="231F20"/>
                <w:sz w:val="16"/>
                <w:szCs w:val="20"/>
                <w:lang w:eastAsia="en-US"/>
              </w:rPr>
            </w:pPr>
            <w:r w:rsidRPr="007540DD">
              <w:rPr>
                <w:rFonts w:ascii="Arial" w:eastAsia="MingLiU" w:hAnsi="Arial" w:cs="Arial"/>
                <w:b/>
                <w:bCs/>
                <w:color w:val="231F20"/>
                <w:sz w:val="16"/>
                <w:szCs w:val="20"/>
              </w:rPr>
              <w:br/>
            </w:r>
            <w:r w:rsidR="0047349E" w:rsidRPr="0047349E">
              <w:rPr>
                <w:rFonts w:ascii="Arial" w:eastAsia="宋体" w:hAnsi="Arial" w:cs="Arial" w:hint="eastAsia"/>
                <w:b/>
                <w:bCs/>
                <w:color w:val="231F20"/>
                <w:sz w:val="16"/>
                <w:szCs w:val="20"/>
                <w:lang w:eastAsia="zh-CN"/>
              </w:rPr>
              <w:t>收入</w:t>
            </w:r>
          </w:p>
        </w:tc>
        <w:tc>
          <w:tcPr>
            <w:tcW w:w="270" w:type="dxa"/>
            <w:vAlign w:val="bottom"/>
            <w:hideMark/>
          </w:tcPr>
          <w:p w:rsidR="00E46B08" w:rsidRPr="007540DD" w:rsidRDefault="00E46B08">
            <w:pPr>
              <w:rPr>
                <w:rFonts w:ascii="Arial" w:eastAsia="MingLiU" w:hAnsi="Arial" w:cs="Arial"/>
                <w:szCs w:val="24"/>
                <w:lang w:eastAsia="en-US"/>
              </w:rPr>
            </w:pPr>
          </w:p>
        </w:tc>
        <w:tc>
          <w:tcPr>
            <w:tcW w:w="900" w:type="dxa"/>
            <w:tcBorders>
              <w:top w:val="nil"/>
              <w:left w:val="nil"/>
              <w:bottom w:val="single" w:sz="8" w:space="0" w:color="231F20"/>
              <w:right w:val="nil"/>
            </w:tcBorders>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231F20"/>
                <w:sz w:val="16"/>
                <w:szCs w:val="20"/>
                <w:lang w:eastAsia="en-US"/>
              </w:rPr>
            </w:pPr>
            <w:r w:rsidRPr="0047349E">
              <w:rPr>
                <w:rFonts w:ascii="Arial" w:eastAsia="宋体" w:hAnsi="Arial" w:cs="Arial" w:hint="eastAsia"/>
                <w:b/>
                <w:bCs/>
                <w:color w:val="231F20"/>
                <w:sz w:val="16"/>
                <w:szCs w:val="20"/>
                <w:lang w:eastAsia="zh-CN"/>
              </w:rPr>
              <w:t>占总收入</w:t>
            </w:r>
            <w:r w:rsidR="00E46B08" w:rsidRPr="007540DD">
              <w:rPr>
                <w:rFonts w:ascii="Arial" w:eastAsia="MingLiU" w:hAnsi="Arial" w:cs="Arial"/>
                <w:b/>
                <w:bCs/>
                <w:color w:val="231F20"/>
                <w:sz w:val="16"/>
                <w:szCs w:val="20"/>
              </w:rPr>
              <w:br/>
            </w:r>
            <w:r w:rsidRPr="0047349E">
              <w:rPr>
                <w:rFonts w:ascii="Arial" w:eastAsia="宋体" w:hAnsi="Arial" w:cs="Arial" w:hint="eastAsia"/>
                <w:b/>
                <w:bCs/>
                <w:color w:val="231F20"/>
                <w:sz w:val="16"/>
                <w:szCs w:val="20"/>
                <w:lang w:eastAsia="zh-CN"/>
              </w:rPr>
              <w:t>的百分比</w:t>
            </w:r>
          </w:p>
        </w:tc>
        <w:tc>
          <w:tcPr>
            <w:tcW w:w="270" w:type="dxa"/>
            <w:vAlign w:val="bottom"/>
          </w:tcPr>
          <w:p w:rsidR="00E46B08" w:rsidRPr="007540DD" w:rsidRDefault="00E46B08">
            <w:pPr>
              <w:adjustRightInd w:val="0"/>
              <w:snapToGrid w:val="0"/>
              <w:spacing w:line="240" w:lineRule="exact"/>
              <w:ind w:left="14" w:right="14"/>
              <w:jc w:val="center"/>
              <w:rPr>
                <w:rFonts w:ascii="Arial" w:eastAsia="MingLiU" w:hAnsi="Arial" w:cs="Arial"/>
                <w:b/>
                <w:bCs/>
                <w:color w:val="231F20"/>
                <w:sz w:val="16"/>
                <w:szCs w:val="20"/>
                <w:lang w:eastAsia="en-US"/>
              </w:rPr>
            </w:pPr>
          </w:p>
        </w:tc>
        <w:tc>
          <w:tcPr>
            <w:tcW w:w="810" w:type="dxa"/>
            <w:tcBorders>
              <w:top w:val="nil"/>
              <w:left w:val="nil"/>
              <w:bottom w:val="single" w:sz="8" w:space="0" w:color="231F20"/>
              <w:right w:val="nil"/>
            </w:tcBorders>
            <w:vAlign w:val="bottom"/>
          </w:tcPr>
          <w:p w:rsidR="00E46B08" w:rsidRPr="007540DD" w:rsidRDefault="00E46B08">
            <w:pPr>
              <w:spacing w:line="240" w:lineRule="exact"/>
              <w:ind w:left="14" w:right="14"/>
              <w:jc w:val="center"/>
              <w:rPr>
                <w:rFonts w:ascii="Arial" w:eastAsia="MingLiU" w:hAnsi="Arial" w:cs="Arial"/>
                <w:b/>
                <w:bCs/>
                <w:color w:val="231F20"/>
                <w:sz w:val="16"/>
                <w:szCs w:val="20"/>
              </w:rPr>
            </w:pPr>
          </w:p>
          <w:p w:rsidR="00E46B08" w:rsidRPr="007540DD" w:rsidRDefault="0047349E">
            <w:pPr>
              <w:adjustRightInd w:val="0"/>
              <w:snapToGrid w:val="0"/>
              <w:spacing w:line="240" w:lineRule="exact"/>
              <w:ind w:left="14" w:right="14"/>
              <w:jc w:val="center"/>
              <w:rPr>
                <w:rFonts w:ascii="Arial" w:eastAsia="MingLiU" w:hAnsi="Arial" w:cs="Arial"/>
                <w:b/>
                <w:bCs/>
                <w:color w:val="231F20"/>
                <w:sz w:val="16"/>
                <w:szCs w:val="20"/>
                <w:lang w:eastAsia="en-US"/>
              </w:rPr>
            </w:pPr>
            <w:r w:rsidRPr="0047349E">
              <w:rPr>
                <w:rFonts w:ascii="Arial" w:eastAsia="宋体" w:hAnsi="Arial" w:cs="Arial" w:hint="eastAsia"/>
                <w:b/>
                <w:bCs/>
                <w:color w:val="231F20"/>
                <w:sz w:val="16"/>
                <w:szCs w:val="20"/>
                <w:lang w:eastAsia="zh-CN"/>
              </w:rPr>
              <w:t>变化率</w:t>
            </w:r>
          </w:p>
        </w:tc>
      </w:tr>
      <w:tr w:rsidR="00E46B08" w:rsidRPr="007540DD" w:rsidTr="00732C8F">
        <w:trPr>
          <w:trHeight w:val="255"/>
          <w:jc w:val="right"/>
        </w:trPr>
        <w:tc>
          <w:tcPr>
            <w:tcW w:w="2063" w:type="dxa"/>
            <w:noWrap/>
            <w:vAlign w:val="center"/>
            <w:hideMark/>
          </w:tcPr>
          <w:p w:rsidR="00E46B08" w:rsidRPr="007540DD" w:rsidRDefault="00E46B08">
            <w:pPr>
              <w:rPr>
                <w:rFonts w:ascii="Arial" w:eastAsia="MingLiU" w:hAnsi="Arial" w:cs="Arial"/>
                <w:szCs w:val="24"/>
                <w:lang w:eastAsia="en-US"/>
              </w:rPr>
            </w:pPr>
          </w:p>
        </w:tc>
        <w:tc>
          <w:tcPr>
            <w:tcW w:w="1388" w:type="dxa"/>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20"/>
                <w:lang w:eastAsia="en-US"/>
              </w:rPr>
            </w:pPr>
            <w:r w:rsidRPr="0047349E">
              <w:rPr>
                <w:rFonts w:ascii="Arial" w:eastAsia="宋体" w:hAnsi="Arial" w:cs="Arial" w:hint="eastAsia"/>
                <w:b/>
                <w:bCs/>
                <w:color w:val="000000"/>
                <w:sz w:val="16"/>
                <w:szCs w:val="20"/>
                <w:lang w:eastAsia="zh-CN"/>
              </w:rPr>
              <w:t>（人民币千元）</w:t>
            </w:r>
          </w:p>
        </w:tc>
        <w:tc>
          <w:tcPr>
            <w:tcW w:w="270" w:type="dxa"/>
            <w:noWrap/>
            <w:vAlign w:val="bottom"/>
            <w:hideMark/>
          </w:tcPr>
          <w:p w:rsidR="00E46B08" w:rsidRPr="007540DD" w:rsidRDefault="00E46B08">
            <w:pPr>
              <w:rPr>
                <w:rFonts w:ascii="Arial" w:eastAsia="MingLiU" w:hAnsi="Arial" w:cs="Arial"/>
                <w:szCs w:val="24"/>
                <w:lang w:eastAsia="en-US"/>
              </w:rPr>
            </w:pPr>
          </w:p>
        </w:tc>
        <w:tc>
          <w:tcPr>
            <w:tcW w:w="900" w:type="dxa"/>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20"/>
                <w:lang w:eastAsia="en-US"/>
              </w:rPr>
            </w:pPr>
            <w:r w:rsidRPr="0047349E">
              <w:rPr>
                <w:rFonts w:ascii="Arial" w:eastAsia="宋体" w:hAnsi="Arial" w:cs="Arial" w:hint="eastAsia"/>
                <w:b/>
                <w:bCs/>
                <w:color w:val="000000"/>
                <w:sz w:val="16"/>
                <w:szCs w:val="20"/>
                <w:lang w:eastAsia="zh-CN"/>
              </w:rPr>
              <w:t>（</w:t>
            </w:r>
            <w:r w:rsidRPr="0047349E">
              <w:rPr>
                <w:rFonts w:ascii="Arial" w:eastAsia="宋体" w:hAnsi="Arial" w:cs="Arial"/>
                <w:b/>
                <w:bCs/>
                <w:color w:val="000000"/>
                <w:sz w:val="16"/>
                <w:szCs w:val="20"/>
                <w:lang w:eastAsia="zh-CN"/>
              </w:rPr>
              <w:t>%</w:t>
            </w:r>
            <w:r w:rsidRPr="0047349E">
              <w:rPr>
                <w:rFonts w:ascii="Arial" w:eastAsia="宋体" w:hAnsi="Arial" w:cs="Arial" w:hint="eastAsia"/>
                <w:b/>
                <w:bCs/>
                <w:color w:val="000000"/>
                <w:sz w:val="16"/>
                <w:szCs w:val="20"/>
                <w:lang w:eastAsia="zh-CN"/>
              </w:rPr>
              <w:t>）</w:t>
            </w:r>
          </w:p>
        </w:tc>
        <w:tc>
          <w:tcPr>
            <w:tcW w:w="270" w:type="dxa"/>
            <w:noWrap/>
            <w:vAlign w:val="bottom"/>
            <w:hideMark/>
          </w:tcPr>
          <w:p w:rsidR="00E46B08" w:rsidRPr="007540DD" w:rsidRDefault="00E46B08">
            <w:pPr>
              <w:rPr>
                <w:rFonts w:ascii="Arial" w:eastAsia="MingLiU" w:hAnsi="Arial" w:cs="Arial"/>
                <w:szCs w:val="24"/>
                <w:lang w:eastAsia="en-US"/>
              </w:rPr>
            </w:pPr>
          </w:p>
        </w:tc>
        <w:tc>
          <w:tcPr>
            <w:tcW w:w="1439" w:type="dxa"/>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20"/>
                <w:lang w:eastAsia="en-US"/>
              </w:rPr>
            </w:pPr>
            <w:r w:rsidRPr="0047349E">
              <w:rPr>
                <w:rFonts w:ascii="Arial" w:eastAsia="宋体" w:hAnsi="Arial" w:cs="Arial" w:hint="eastAsia"/>
                <w:b/>
                <w:bCs/>
                <w:color w:val="000000"/>
                <w:sz w:val="16"/>
                <w:szCs w:val="20"/>
                <w:lang w:eastAsia="zh-CN"/>
              </w:rPr>
              <w:t>（人民币千元）</w:t>
            </w:r>
          </w:p>
        </w:tc>
        <w:tc>
          <w:tcPr>
            <w:tcW w:w="270" w:type="dxa"/>
            <w:noWrap/>
            <w:vAlign w:val="bottom"/>
            <w:hideMark/>
          </w:tcPr>
          <w:p w:rsidR="00E46B08" w:rsidRPr="007540DD" w:rsidRDefault="00E46B08">
            <w:pPr>
              <w:rPr>
                <w:rFonts w:ascii="Arial" w:eastAsia="MingLiU" w:hAnsi="Arial" w:cs="Arial"/>
                <w:szCs w:val="24"/>
                <w:lang w:eastAsia="en-US"/>
              </w:rPr>
            </w:pPr>
          </w:p>
        </w:tc>
        <w:tc>
          <w:tcPr>
            <w:tcW w:w="900" w:type="dxa"/>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20"/>
                <w:lang w:eastAsia="en-US"/>
              </w:rPr>
            </w:pPr>
            <w:r w:rsidRPr="0047349E">
              <w:rPr>
                <w:rFonts w:ascii="Arial" w:eastAsia="宋体" w:hAnsi="Arial" w:cs="Arial" w:hint="eastAsia"/>
                <w:b/>
                <w:bCs/>
                <w:color w:val="000000"/>
                <w:sz w:val="16"/>
                <w:szCs w:val="20"/>
                <w:lang w:eastAsia="zh-CN"/>
              </w:rPr>
              <w:t>（</w:t>
            </w:r>
            <w:r w:rsidRPr="0047349E">
              <w:rPr>
                <w:rFonts w:ascii="Arial" w:eastAsia="宋体" w:hAnsi="Arial" w:cs="Arial"/>
                <w:b/>
                <w:bCs/>
                <w:color w:val="000000"/>
                <w:sz w:val="16"/>
                <w:szCs w:val="20"/>
                <w:lang w:eastAsia="zh-CN"/>
              </w:rPr>
              <w:t>%</w:t>
            </w:r>
            <w:r w:rsidRPr="0047349E">
              <w:rPr>
                <w:rFonts w:ascii="Arial" w:eastAsia="宋体" w:hAnsi="Arial" w:cs="Arial" w:hint="eastAsia"/>
                <w:b/>
                <w:bCs/>
                <w:color w:val="000000"/>
                <w:sz w:val="16"/>
                <w:szCs w:val="20"/>
                <w:lang w:eastAsia="zh-CN"/>
              </w:rPr>
              <w:t>）</w:t>
            </w:r>
          </w:p>
        </w:tc>
        <w:tc>
          <w:tcPr>
            <w:tcW w:w="270" w:type="dxa"/>
            <w:vAlign w:val="bottom"/>
          </w:tcPr>
          <w:p w:rsidR="00E46B08" w:rsidRPr="007540DD" w:rsidRDefault="00E46B08">
            <w:pPr>
              <w:adjustRightInd w:val="0"/>
              <w:snapToGrid w:val="0"/>
              <w:spacing w:line="240" w:lineRule="exact"/>
              <w:ind w:left="14" w:right="14"/>
              <w:jc w:val="center"/>
              <w:rPr>
                <w:rFonts w:ascii="Arial" w:eastAsia="MingLiU" w:hAnsi="Arial" w:cs="Arial"/>
                <w:b/>
                <w:bCs/>
                <w:color w:val="000000"/>
                <w:sz w:val="16"/>
                <w:szCs w:val="20"/>
                <w:lang w:eastAsia="en-US"/>
              </w:rPr>
            </w:pPr>
          </w:p>
        </w:tc>
        <w:tc>
          <w:tcPr>
            <w:tcW w:w="810" w:type="dxa"/>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20"/>
                <w:lang w:eastAsia="en-US"/>
              </w:rPr>
            </w:pPr>
            <w:r w:rsidRPr="0047349E">
              <w:rPr>
                <w:rFonts w:ascii="Arial" w:eastAsia="宋体" w:hAnsi="Arial" w:cs="Arial" w:hint="eastAsia"/>
                <w:b/>
                <w:bCs/>
                <w:color w:val="000000"/>
                <w:sz w:val="16"/>
                <w:szCs w:val="20"/>
                <w:lang w:eastAsia="zh-CN"/>
              </w:rPr>
              <w:t>（</w:t>
            </w:r>
            <w:r w:rsidRPr="0047349E">
              <w:rPr>
                <w:rFonts w:ascii="Arial" w:eastAsia="宋体" w:hAnsi="Arial" w:cs="Arial"/>
                <w:b/>
                <w:bCs/>
                <w:color w:val="000000"/>
                <w:sz w:val="16"/>
                <w:szCs w:val="20"/>
                <w:lang w:eastAsia="zh-CN"/>
              </w:rPr>
              <w:t>%</w:t>
            </w:r>
            <w:r w:rsidRPr="0047349E">
              <w:rPr>
                <w:rFonts w:ascii="Arial" w:eastAsia="宋体" w:hAnsi="Arial" w:cs="Arial" w:hint="eastAsia"/>
                <w:b/>
                <w:bCs/>
                <w:color w:val="000000"/>
                <w:sz w:val="16"/>
                <w:szCs w:val="20"/>
                <w:lang w:eastAsia="zh-CN"/>
              </w:rPr>
              <w:t>）</w:t>
            </w:r>
          </w:p>
        </w:tc>
      </w:tr>
      <w:tr w:rsidR="00E46B08" w:rsidRPr="007540DD" w:rsidTr="00411A13">
        <w:trPr>
          <w:trHeight w:val="397"/>
          <w:jc w:val="right"/>
        </w:trPr>
        <w:tc>
          <w:tcPr>
            <w:tcW w:w="2063" w:type="dxa"/>
            <w:noWrap/>
            <w:vAlign w:val="center"/>
            <w:hideMark/>
          </w:tcPr>
          <w:p w:rsidR="00E46B08" w:rsidRPr="007540DD" w:rsidRDefault="00E46B08">
            <w:pPr>
              <w:rPr>
                <w:rFonts w:ascii="Arial" w:eastAsia="MingLiU" w:hAnsi="Arial" w:cs="Arial"/>
                <w:szCs w:val="24"/>
                <w:lang w:eastAsia="en-US"/>
              </w:rPr>
            </w:pPr>
          </w:p>
        </w:tc>
        <w:tc>
          <w:tcPr>
            <w:tcW w:w="1388" w:type="dxa"/>
            <w:vAlign w:val="bottom"/>
            <w:hideMark/>
          </w:tcPr>
          <w:p w:rsidR="00E46B08" w:rsidRPr="007540DD" w:rsidRDefault="00E46B08">
            <w:pPr>
              <w:rPr>
                <w:rFonts w:ascii="Arial" w:eastAsia="MingLiU" w:hAnsi="Arial" w:cs="Arial"/>
                <w:szCs w:val="24"/>
                <w:lang w:eastAsia="en-US"/>
              </w:rPr>
            </w:pPr>
          </w:p>
        </w:tc>
        <w:tc>
          <w:tcPr>
            <w:tcW w:w="270" w:type="dxa"/>
            <w:vAlign w:val="bottom"/>
            <w:hideMark/>
          </w:tcPr>
          <w:p w:rsidR="00E46B08" w:rsidRPr="007540DD" w:rsidRDefault="00E46B08">
            <w:pPr>
              <w:rPr>
                <w:rFonts w:ascii="Arial" w:eastAsia="MingLiU" w:hAnsi="Arial" w:cs="Arial"/>
                <w:szCs w:val="24"/>
                <w:lang w:eastAsia="en-US"/>
              </w:rPr>
            </w:pPr>
          </w:p>
        </w:tc>
        <w:tc>
          <w:tcPr>
            <w:tcW w:w="900" w:type="dxa"/>
            <w:vAlign w:val="bottom"/>
            <w:hideMark/>
          </w:tcPr>
          <w:p w:rsidR="00E46B08" w:rsidRPr="007540DD" w:rsidRDefault="00E46B08">
            <w:pPr>
              <w:rPr>
                <w:rFonts w:ascii="Arial" w:eastAsia="MingLiU" w:hAnsi="Arial" w:cs="Arial"/>
                <w:szCs w:val="24"/>
                <w:lang w:eastAsia="en-US"/>
              </w:rPr>
            </w:pPr>
          </w:p>
        </w:tc>
        <w:tc>
          <w:tcPr>
            <w:tcW w:w="270" w:type="dxa"/>
            <w:vAlign w:val="bottom"/>
            <w:hideMark/>
          </w:tcPr>
          <w:p w:rsidR="00E46B08" w:rsidRPr="007540DD" w:rsidRDefault="00E46B08">
            <w:pPr>
              <w:rPr>
                <w:rFonts w:ascii="Arial" w:eastAsia="MingLiU" w:hAnsi="Arial" w:cs="Arial"/>
                <w:szCs w:val="24"/>
                <w:lang w:eastAsia="en-US"/>
              </w:rPr>
            </w:pPr>
          </w:p>
        </w:tc>
        <w:tc>
          <w:tcPr>
            <w:tcW w:w="1439" w:type="dxa"/>
            <w:vAlign w:val="bottom"/>
            <w:hideMark/>
          </w:tcPr>
          <w:p w:rsidR="00E46B08" w:rsidRPr="007540DD" w:rsidRDefault="00E46B08">
            <w:pPr>
              <w:rPr>
                <w:rFonts w:ascii="Arial" w:eastAsia="MingLiU" w:hAnsi="Arial" w:cs="Arial"/>
                <w:szCs w:val="24"/>
                <w:lang w:eastAsia="en-US"/>
              </w:rPr>
            </w:pPr>
          </w:p>
        </w:tc>
        <w:tc>
          <w:tcPr>
            <w:tcW w:w="270" w:type="dxa"/>
            <w:vAlign w:val="bottom"/>
            <w:hideMark/>
          </w:tcPr>
          <w:p w:rsidR="00E46B08" w:rsidRPr="007540DD" w:rsidRDefault="00E46B08">
            <w:pPr>
              <w:rPr>
                <w:rFonts w:ascii="Arial" w:eastAsia="MingLiU" w:hAnsi="Arial" w:cs="Arial"/>
                <w:szCs w:val="24"/>
                <w:lang w:eastAsia="en-US"/>
              </w:rPr>
            </w:pPr>
          </w:p>
        </w:tc>
        <w:tc>
          <w:tcPr>
            <w:tcW w:w="900" w:type="dxa"/>
            <w:vAlign w:val="bottom"/>
            <w:hideMark/>
          </w:tcPr>
          <w:p w:rsidR="00E46B08" w:rsidRPr="007540DD" w:rsidRDefault="00E46B08">
            <w:pPr>
              <w:rPr>
                <w:rFonts w:ascii="Arial" w:eastAsia="MingLiU" w:hAnsi="Arial" w:cs="Arial"/>
                <w:szCs w:val="24"/>
                <w:lang w:eastAsia="en-US"/>
              </w:rPr>
            </w:pPr>
          </w:p>
        </w:tc>
        <w:tc>
          <w:tcPr>
            <w:tcW w:w="270" w:type="dxa"/>
            <w:vAlign w:val="bottom"/>
          </w:tcPr>
          <w:p w:rsidR="00E46B08" w:rsidRPr="007540DD" w:rsidRDefault="00E46B08">
            <w:pPr>
              <w:adjustRightInd w:val="0"/>
              <w:snapToGrid w:val="0"/>
              <w:spacing w:line="240" w:lineRule="exact"/>
              <w:ind w:left="14" w:right="14"/>
              <w:jc w:val="center"/>
              <w:rPr>
                <w:rFonts w:ascii="Arial" w:eastAsia="MingLiU" w:hAnsi="Arial" w:cs="Arial"/>
                <w:color w:val="231F20"/>
                <w:sz w:val="20"/>
                <w:szCs w:val="20"/>
                <w:lang w:eastAsia="en-US"/>
              </w:rPr>
            </w:pPr>
          </w:p>
        </w:tc>
        <w:tc>
          <w:tcPr>
            <w:tcW w:w="810" w:type="dxa"/>
            <w:vAlign w:val="bottom"/>
          </w:tcPr>
          <w:p w:rsidR="00E46B08" w:rsidRPr="007540DD" w:rsidRDefault="00E46B08">
            <w:pPr>
              <w:adjustRightInd w:val="0"/>
              <w:snapToGrid w:val="0"/>
              <w:spacing w:line="240" w:lineRule="exact"/>
              <w:ind w:left="14" w:right="14"/>
              <w:jc w:val="center"/>
              <w:rPr>
                <w:rFonts w:ascii="Arial" w:eastAsia="MingLiU" w:hAnsi="Arial" w:cs="Arial"/>
                <w:color w:val="231F20"/>
                <w:sz w:val="20"/>
                <w:szCs w:val="20"/>
                <w:lang w:eastAsia="en-US"/>
              </w:rPr>
            </w:pPr>
          </w:p>
        </w:tc>
      </w:tr>
      <w:tr w:rsidR="00732C8F" w:rsidRPr="007540DD" w:rsidTr="00732C8F">
        <w:trPr>
          <w:trHeight w:val="255"/>
          <w:jc w:val="right"/>
        </w:trPr>
        <w:tc>
          <w:tcPr>
            <w:tcW w:w="2063" w:type="dxa"/>
            <w:vAlign w:val="center"/>
            <w:hideMark/>
          </w:tcPr>
          <w:p w:rsidR="00732C8F" w:rsidRPr="007540DD" w:rsidRDefault="0047349E" w:rsidP="00E46B08">
            <w:pPr>
              <w:adjustRightInd w:val="0"/>
              <w:snapToGrid w:val="0"/>
              <w:spacing w:line="240" w:lineRule="exact"/>
              <w:ind w:left="14" w:right="14"/>
              <w:rPr>
                <w:rFonts w:ascii="Arial" w:eastAsia="MingLiU" w:hAnsi="Arial" w:cs="Arial"/>
                <w:color w:val="231F20"/>
                <w:w w:val="80"/>
                <w:sz w:val="22"/>
              </w:rPr>
            </w:pPr>
            <w:r w:rsidRPr="0047349E">
              <w:rPr>
                <w:rFonts w:ascii="Arial" w:eastAsia="宋体" w:hAnsi="Arial" w:cs="Arial" w:hint="eastAsia"/>
                <w:color w:val="231F20"/>
                <w:w w:val="80"/>
                <w:sz w:val="22"/>
                <w:lang w:eastAsia="zh-CN"/>
              </w:rPr>
              <w:t>设计、咨询和技术许可</w:t>
            </w:r>
          </w:p>
        </w:tc>
        <w:tc>
          <w:tcPr>
            <w:tcW w:w="1388"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1,337,392</w:t>
            </w:r>
          </w:p>
        </w:tc>
        <w:tc>
          <w:tcPr>
            <w:tcW w:w="270" w:type="dxa"/>
            <w:vAlign w:val="bottom"/>
            <w:hideMark/>
          </w:tcPr>
          <w:p w:rsidR="00732C8F" w:rsidRPr="007540DD" w:rsidRDefault="00732C8F">
            <w:pPr>
              <w:rPr>
                <w:rFonts w:ascii="Arial" w:eastAsia="MingLiU" w:hAnsi="Arial" w:cs="Arial"/>
                <w:szCs w:val="24"/>
                <w:lang w:eastAsia="en-US"/>
              </w:rPr>
            </w:pPr>
          </w:p>
        </w:tc>
        <w:tc>
          <w:tcPr>
            <w:tcW w:w="900"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5.9</w:t>
            </w:r>
          </w:p>
        </w:tc>
        <w:tc>
          <w:tcPr>
            <w:tcW w:w="270" w:type="dxa"/>
            <w:vAlign w:val="bottom"/>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1439"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1,688,536</w:t>
            </w:r>
          </w:p>
        </w:tc>
        <w:tc>
          <w:tcPr>
            <w:tcW w:w="270" w:type="dxa"/>
            <w:vAlign w:val="bottom"/>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900"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6.9</w:t>
            </w:r>
          </w:p>
        </w:tc>
        <w:tc>
          <w:tcPr>
            <w:tcW w:w="270" w:type="dxa"/>
            <w:vAlign w:val="bottom"/>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810"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(20.8)</w:t>
            </w:r>
          </w:p>
        </w:tc>
      </w:tr>
      <w:tr w:rsidR="00732C8F" w:rsidRPr="007540DD" w:rsidTr="00732C8F">
        <w:trPr>
          <w:trHeight w:val="255"/>
          <w:jc w:val="right"/>
        </w:trPr>
        <w:tc>
          <w:tcPr>
            <w:tcW w:w="2063" w:type="dxa"/>
            <w:vAlign w:val="center"/>
            <w:hideMark/>
          </w:tcPr>
          <w:p w:rsidR="00732C8F" w:rsidRPr="007540DD" w:rsidRDefault="0047349E" w:rsidP="00E46B08">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工程总承包</w:t>
            </w:r>
            <w:r w:rsidRPr="0047349E">
              <w:rPr>
                <w:rFonts w:ascii="Arial" w:eastAsia="宋体" w:hAnsi="Arial" w:cs="Arial"/>
                <w:color w:val="231F20"/>
                <w:w w:val="80"/>
                <w:sz w:val="22"/>
                <w:lang w:eastAsia="zh-CN"/>
              </w:rPr>
              <w:t xml:space="preserve"> </w:t>
            </w:r>
          </w:p>
        </w:tc>
        <w:tc>
          <w:tcPr>
            <w:tcW w:w="1388"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12,891,709</w:t>
            </w:r>
          </w:p>
        </w:tc>
        <w:tc>
          <w:tcPr>
            <w:tcW w:w="270" w:type="dxa"/>
            <w:vAlign w:val="bottom"/>
            <w:hideMark/>
          </w:tcPr>
          <w:p w:rsidR="00732C8F" w:rsidRPr="007540DD" w:rsidRDefault="00732C8F">
            <w:pPr>
              <w:rPr>
                <w:rFonts w:ascii="Arial" w:eastAsia="MingLiU" w:hAnsi="Arial" w:cs="Arial"/>
                <w:szCs w:val="24"/>
                <w:lang w:eastAsia="en-US"/>
              </w:rPr>
            </w:pPr>
          </w:p>
        </w:tc>
        <w:tc>
          <w:tcPr>
            <w:tcW w:w="900"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57.0</w:t>
            </w:r>
          </w:p>
        </w:tc>
        <w:tc>
          <w:tcPr>
            <w:tcW w:w="270" w:type="dxa"/>
            <w:vAlign w:val="bottom"/>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1439"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13,366,117</w:t>
            </w:r>
          </w:p>
        </w:tc>
        <w:tc>
          <w:tcPr>
            <w:tcW w:w="270" w:type="dxa"/>
            <w:vAlign w:val="bottom"/>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900"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54.6</w:t>
            </w:r>
          </w:p>
        </w:tc>
        <w:tc>
          <w:tcPr>
            <w:tcW w:w="270" w:type="dxa"/>
            <w:vAlign w:val="bottom"/>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810"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(3.5)</w:t>
            </w:r>
          </w:p>
        </w:tc>
      </w:tr>
      <w:tr w:rsidR="00732C8F" w:rsidRPr="007540DD" w:rsidTr="00732C8F">
        <w:trPr>
          <w:trHeight w:val="255"/>
          <w:jc w:val="right"/>
        </w:trPr>
        <w:tc>
          <w:tcPr>
            <w:tcW w:w="2063" w:type="dxa"/>
            <w:vAlign w:val="center"/>
            <w:hideMark/>
          </w:tcPr>
          <w:p w:rsidR="00732C8F" w:rsidRPr="007540DD" w:rsidRDefault="0047349E" w:rsidP="00E46B08">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施工</w:t>
            </w:r>
            <w:r w:rsidRPr="0047349E">
              <w:rPr>
                <w:rFonts w:ascii="Arial" w:eastAsia="宋体" w:hAnsi="Arial" w:cs="Arial"/>
                <w:color w:val="231F20"/>
                <w:w w:val="80"/>
                <w:sz w:val="22"/>
                <w:lang w:eastAsia="zh-CN"/>
              </w:rPr>
              <w:t xml:space="preserve"> </w:t>
            </w:r>
          </w:p>
        </w:tc>
        <w:tc>
          <w:tcPr>
            <w:tcW w:w="1388"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8,008,090</w:t>
            </w:r>
          </w:p>
        </w:tc>
        <w:tc>
          <w:tcPr>
            <w:tcW w:w="270" w:type="dxa"/>
            <w:vAlign w:val="bottom"/>
            <w:hideMark/>
          </w:tcPr>
          <w:p w:rsidR="00732C8F" w:rsidRPr="007540DD" w:rsidRDefault="00732C8F">
            <w:pPr>
              <w:rPr>
                <w:rFonts w:ascii="Arial" w:eastAsia="MingLiU" w:hAnsi="Arial" w:cs="Arial"/>
                <w:szCs w:val="24"/>
                <w:lang w:eastAsia="en-US"/>
              </w:rPr>
            </w:pPr>
          </w:p>
        </w:tc>
        <w:tc>
          <w:tcPr>
            <w:tcW w:w="900"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35.4</w:t>
            </w:r>
          </w:p>
        </w:tc>
        <w:tc>
          <w:tcPr>
            <w:tcW w:w="270" w:type="dxa"/>
            <w:vAlign w:val="bottom"/>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1439"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9,091,497</w:t>
            </w:r>
          </w:p>
        </w:tc>
        <w:tc>
          <w:tcPr>
            <w:tcW w:w="270" w:type="dxa"/>
            <w:vAlign w:val="bottom"/>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900"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37.2</w:t>
            </w:r>
          </w:p>
        </w:tc>
        <w:tc>
          <w:tcPr>
            <w:tcW w:w="270" w:type="dxa"/>
            <w:vAlign w:val="bottom"/>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810" w:type="dxa"/>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(11.9)</w:t>
            </w:r>
          </w:p>
        </w:tc>
      </w:tr>
      <w:tr w:rsidR="00732C8F" w:rsidRPr="007540DD" w:rsidTr="00732C8F">
        <w:trPr>
          <w:trHeight w:val="255"/>
          <w:jc w:val="right"/>
        </w:trPr>
        <w:tc>
          <w:tcPr>
            <w:tcW w:w="2063" w:type="dxa"/>
            <w:vAlign w:val="center"/>
            <w:hideMark/>
          </w:tcPr>
          <w:p w:rsidR="00732C8F" w:rsidRPr="007540DD" w:rsidRDefault="0047349E" w:rsidP="00E46B08">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设备制造</w:t>
            </w:r>
            <w:r w:rsidRPr="0047349E">
              <w:rPr>
                <w:rFonts w:ascii="Arial" w:eastAsia="宋体" w:hAnsi="Arial" w:cs="Arial"/>
                <w:color w:val="231F20"/>
                <w:w w:val="80"/>
                <w:sz w:val="22"/>
                <w:lang w:eastAsia="zh-CN"/>
              </w:rPr>
              <w:t xml:space="preserve"> </w:t>
            </w:r>
          </w:p>
        </w:tc>
        <w:tc>
          <w:tcPr>
            <w:tcW w:w="1388"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388,814</w:t>
            </w:r>
          </w:p>
        </w:tc>
        <w:tc>
          <w:tcPr>
            <w:tcW w:w="270" w:type="dxa"/>
            <w:vAlign w:val="bottom"/>
            <w:hideMark/>
          </w:tcPr>
          <w:p w:rsidR="00732C8F" w:rsidRPr="007540DD" w:rsidRDefault="00732C8F">
            <w:pPr>
              <w:rPr>
                <w:rFonts w:ascii="Arial" w:eastAsia="MingLiU" w:hAnsi="Arial" w:cs="Arial"/>
                <w:szCs w:val="24"/>
                <w:lang w:eastAsia="en-US"/>
              </w:rPr>
            </w:pPr>
          </w:p>
        </w:tc>
        <w:tc>
          <w:tcPr>
            <w:tcW w:w="900"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1.7</w:t>
            </w:r>
          </w:p>
        </w:tc>
        <w:tc>
          <w:tcPr>
            <w:tcW w:w="270" w:type="dxa"/>
            <w:vAlign w:val="bottom"/>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1439"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318,231</w:t>
            </w:r>
          </w:p>
        </w:tc>
        <w:tc>
          <w:tcPr>
            <w:tcW w:w="270" w:type="dxa"/>
            <w:vAlign w:val="bottom"/>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900"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1.3</w:t>
            </w:r>
          </w:p>
        </w:tc>
        <w:tc>
          <w:tcPr>
            <w:tcW w:w="270" w:type="dxa"/>
            <w:vAlign w:val="bottom"/>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810"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22.2</w:t>
            </w:r>
          </w:p>
        </w:tc>
      </w:tr>
      <w:tr w:rsidR="00732C8F" w:rsidRPr="007540DD" w:rsidTr="00732C8F">
        <w:trPr>
          <w:trHeight w:val="255"/>
          <w:jc w:val="right"/>
        </w:trPr>
        <w:tc>
          <w:tcPr>
            <w:tcW w:w="2063" w:type="dxa"/>
            <w:vAlign w:val="center"/>
            <w:hideMark/>
          </w:tcPr>
          <w:p w:rsidR="00732C8F" w:rsidRPr="007540DD" w:rsidRDefault="00732C8F" w:rsidP="00E46B08">
            <w:pPr>
              <w:rPr>
                <w:rFonts w:ascii="Arial" w:eastAsia="MingLiU" w:hAnsi="Arial" w:cs="Arial"/>
                <w:szCs w:val="24"/>
                <w:lang w:eastAsia="en-US"/>
              </w:rPr>
            </w:pPr>
          </w:p>
        </w:tc>
        <w:tc>
          <w:tcPr>
            <w:tcW w:w="1388" w:type="dxa"/>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270" w:type="dxa"/>
            <w:vMerge w:val="restart"/>
            <w:vAlign w:val="bottom"/>
            <w:hideMark/>
          </w:tcPr>
          <w:p w:rsidR="00732C8F" w:rsidRPr="007540DD" w:rsidRDefault="00732C8F">
            <w:pPr>
              <w:rPr>
                <w:rFonts w:ascii="Arial" w:eastAsia="MingLiU" w:hAnsi="Arial" w:cs="Arial"/>
                <w:szCs w:val="24"/>
                <w:lang w:eastAsia="en-US"/>
              </w:rPr>
            </w:pPr>
          </w:p>
        </w:tc>
        <w:tc>
          <w:tcPr>
            <w:tcW w:w="900" w:type="dxa"/>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270" w:type="dxa"/>
            <w:vMerge w:val="restart"/>
            <w:vAlign w:val="bottom"/>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1439" w:type="dxa"/>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270" w:type="dxa"/>
            <w:vMerge w:val="restart"/>
            <w:vAlign w:val="bottom"/>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900" w:type="dxa"/>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270" w:type="dxa"/>
            <w:vAlign w:val="bottom"/>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810" w:type="dxa"/>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r>
      <w:tr w:rsidR="00732C8F" w:rsidRPr="007540DD" w:rsidTr="00732C8F">
        <w:trPr>
          <w:trHeight w:val="255"/>
          <w:jc w:val="right"/>
        </w:trPr>
        <w:tc>
          <w:tcPr>
            <w:tcW w:w="2063" w:type="dxa"/>
            <w:vAlign w:val="center"/>
            <w:hideMark/>
          </w:tcPr>
          <w:p w:rsidR="00732C8F" w:rsidRPr="007540DD" w:rsidRDefault="0047349E" w:rsidP="00E46B08">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小计</w:t>
            </w:r>
            <w:r w:rsidRPr="0047349E">
              <w:rPr>
                <w:rFonts w:ascii="Arial" w:eastAsia="宋体" w:hAnsi="Arial" w:cs="Arial"/>
                <w:color w:val="231F20"/>
                <w:w w:val="80"/>
                <w:sz w:val="22"/>
                <w:lang w:eastAsia="zh-CN"/>
              </w:rPr>
              <w:t xml:space="preserve"> </w:t>
            </w:r>
          </w:p>
        </w:tc>
        <w:tc>
          <w:tcPr>
            <w:tcW w:w="1388"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22,626,005</w:t>
            </w:r>
          </w:p>
        </w:tc>
        <w:tc>
          <w:tcPr>
            <w:tcW w:w="270" w:type="dxa"/>
            <w:vMerge/>
            <w:vAlign w:val="center"/>
            <w:hideMark/>
          </w:tcPr>
          <w:p w:rsidR="00732C8F" w:rsidRPr="007540DD" w:rsidRDefault="00732C8F">
            <w:pPr>
              <w:rPr>
                <w:rFonts w:ascii="Arial" w:eastAsia="MingLiU" w:hAnsi="Arial" w:cs="Arial"/>
                <w:szCs w:val="24"/>
                <w:lang w:eastAsia="en-US"/>
              </w:rPr>
            </w:pPr>
          </w:p>
        </w:tc>
        <w:tc>
          <w:tcPr>
            <w:tcW w:w="900"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100.0</w:t>
            </w:r>
          </w:p>
        </w:tc>
        <w:tc>
          <w:tcPr>
            <w:tcW w:w="270" w:type="dxa"/>
            <w:vMerge/>
            <w:vAlign w:val="center"/>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1439"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24,464,381</w:t>
            </w:r>
          </w:p>
        </w:tc>
        <w:tc>
          <w:tcPr>
            <w:tcW w:w="270" w:type="dxa"/>
            <w:vMerge/>
            <w:vAlign w:val="center"/>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900"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100.0</w:t>
            </w:r>
          </w:p>
        </w:tc>
        <w:tc>
          <w:tcPr>
            <w:tcW w:w="270" w:type="dxa"/>
            <w:vAlign w:val="bottom"/>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810"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(7.5)</w:t>
            </w:r>
          </w:p>
        </w:tc>
      </w:tr>
      <w:tr w:rsidR="00732C8F" w:rsidRPr="007540DD" w:rsidTr="00732C8F">
        <w:trPr>
          <w:trHeight w:val="255"/>
          <w:jc w:val="right"/>
        </w:trPr>
        <w:tc>
          <w:tcPr>
            <w:tcW w:w="2063" w:type="dxa"/>
            <w:vAlign w:val="center"/>
            <w:hideMark/>
          </w:tcPr>
          <w:p w:rsidR="00732C8F" w:rsidRPr="007540DD" w:rsidRDefault="00732C8F" w:rsidP="00E46B08">
            <w:pPr>
              <w:rPr>
                <w:rFonts w:ascii="Arial" w:eastAsia="MingLiU" w:hAnsi="Arial" w:cs="Arial"/>
                <w:szCs w:val="24"/>
                <w:lang w:eastAsia="en-US"/>
              </w:rPr>
            </w:pPr>
          </w:p>
        </w:tc>
        <w:tc>
          <w:tcPr>
            <w:tcW w:w="1388" w:type="dxa"/>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270" w:type="dxa"/>
            <w:vMerge w:val="restart"/>
            <w:vAlign w:val="bottom"/>
            <w:hideMark/>
          </w:tcPr>
          <w:p w:rsidR="00732C8F" w:rsidRPr="007540DD" w:rsidRDefault="00732C8F">
            <w:pPr>
              <w:rPr>
                <w:rFonts w:ascii="Arial" w:eastAsia="MingLiU" w:hAnsi="Arial" w:cs="Arial"/>
                <w:szCs w:val="24"/>
                <w:lang w:eastAsia="en-US"/>
              </w:rPr>
            </w:pPr>
          </w:p>
        </w:tc>
        <w:tc>
          <w:tcPr>
            <w:tcW w:w="900" w:type="dxa"/>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270" w:type="dxa"/>
            <w:vMerge w:val="restart"/>
            <w:vAlign w:val="bottom"/>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1439" w:type="dxa"/>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270" w:type="dxa"/>
            <w:vMerge w:val="restart"/>
            <w:vAlign w:val="bottom"/>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900" w:type="dxa"/>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270" w:type="dxa"/>
            <w:vAlign w:val="bottom"/>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810" w:type="dxa"/>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r>
      <w:tr w:rsidR="00732C8F" w:rsidRPr="007540DD" w:rsidTr="00732C8F">
        <w:trPr>
          <w:trHeight w:val="255"/>
          <w:jc w:val="right"/>
        </w:trPr>
        <w:tc>
          <w:tcPr>
            <w:tcW w:w="2063" w:type="dxa"/>
            <w:vAlign w:val="center"/>
            <w:hideMark/>
          </w:tcPr>
          <w:p w:rsidR="00732C8F" w:rsidRPr="007540DD" w:rsidRDefault="0047349E" w:rsidP="00E46B08">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内部抵消后合计</w:t>
            </w:r>
            <w:r w:rsidRPr="0047349E">
              <w:rPr>
                <w:rFonts w:ascii="Arial" w:eastAsia="宋体" w:hAnsi="Arial" w:cs="Arial"/>
                <w:color w:val="231F20"/>
                <w:w w:val="80"/>
                <w:sz w:val="22"/>
                <w:vertAlign w:val="superscript"/>
                <w:lang w:eastAsia="zh-CN"/>
              </w:rPr>
              <w:t>(1)</w:t>
            </w:r>
            <w:r w:rsidRPr="0047349E">
              <w:rPr>
                <w:rFonts w:ascii="Arial" w:eastAsia="宋体" w:hAnsi="Arial" w:cs="Arial"/>
                <w:color w:val="231F20"/>
                <w:w w:val="80"/>
                <w:sz w:val="22"/>
                <w:lang w:eastAsia="zh-CN"/>
              </w:rPr>
              <w:t xml:space="preserve">  </w:t>
            </w:r>
          </w:p>
        </w:tc>
        <w:tc>
          <w:tcPr>
            <w:tcW w:w="1388"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20,905,016</w:t>
            </w:r>
          </w:p>
        </w:tc>
        <w:tc>
          <w:tcPr>
            <w:tcW w:w="270" w:type="dxa"/>
            <w:vMerge/>
            <w:vAlign w:val="center"/>
            <w:hideMark/>
          </w:tcPr>
          <w:p w:rsidR="00732C8F" w:rsidRPr="007540DD" w:rsidRDefault="00732C8F">
            <w:pPr>
              <w:rPr>
                <w:rFonts w:ascii="Arial" w:eastAsia="MingLiU" w:hAnsi="Arial" w:cs="Arial"/>
                <w:szCs w:val="24"/>
                <w:lang w:eastAsia="en-US"/>
              </w:rPr>
            </w:pPr>
          </w:p>
        </w:tc>
        <w:tc>
          <w:tcPr>
            <w:tcW w:w="900"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hint="eastAsia"/>
                <w:color w:val="000000"/>
                <w:w w:val="80"/>
                <w:sz w:val="22"/>
                <w:lang w:eastAsia="zh-CN"/>
              </w:rPr>
              <w:t>不适用</w:t>
            </w:r>
          </w:p>
        </w:tc>
        <w:tc>
          <w:tcPr>
            <w:tcW w:w="270" w:type="dxa"/>
            <w:vMerge/>
            <w:vAlign w:val="center"/>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1439"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22,649,791</w:t>
            </w:r>
          </w:p>
        </w:tc>
        <w:tc>
          <w:tcPr>
            <w:tcW w:w="270" w:type="dxa"/>
            <w:vMerge/>
            <w:vAlign w:val="center"/>
            <w:hideMark/>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900"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hint="eastAsia"/>
                <w:color w:val="000000"/>
                <w:w w:val="80"/>
                <w:sz w:val="22"/>
                <w:lang w:eastAsia="zh-CN"/>
              </w:rPr>
              <w:t>不适用</w:t>
            </w:r>
          </w:p>
        </w:tc>
        <w:tc>
          <w:tcPr>
            <w:tcW w:w="270" w:type="dxa"/>
            <w:vAlign w:val="bottom"/>
          </w:tcPr>
          <w:p w:rsidR="00732C8F" w:rsidRPr="007540DD" w:rsidRDefault="00732C8F" w:rsidP="00732C8F">
            <w:pPr>
              <w:adjustRightInd w:val="0"/>
              <w:snapToGrid w:val="0"/>
              <w:spacing w:line="240" w:lineRule="exact"/>
              <w:ind w:left="14" w:right="14"/>
              <w:jc w:val="right"/>
              <w:rPr>
                <w:rFonts w:ascii="Arial" w:eastAsia="MingLiU" w:hAnsi="Arial" w:cs="Arial"/>
                <w:color w:val="000000"/>
                <w:w w:val="80"/>
                <w:sz w:val="22"/>
              </w:rPr>
            </w:pPr>
          </w:p>
        </w:tc>
        <w:tc>
          <w:tcPr>
            <w:tcW w:w="810" w:type="dxa"/>
            <w:tcBorders>
              <w:top w:val="nil"/>
              <w:left w:val="nil"/>
              <w:bottom w:val="single" w:sz="8" w:space="0" w:color="231F20"/>
              <w:right w:val="nil"/>
            </w:tcBorders>
            <w:hideMark/>
          </w:tcPr>
          <w:p w:rsidR="00732C8F" w:rsidRPr="007540DD" w:rsidRDefault="0047349E" w:rsidP="00732C8F">
            <w:pPr>
              <w:adjustRightInd w:val="0"/>
              <w:snapToGrid w:val="0"/>
              <w:spacing w:line="240" w:lineRule="exact"/>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(7.7)</w:t>
            </w:r>
          </w:p>
        </w:tc>
      </w:tr>
    </w:tbl>
    <w:p w:rsidR="00E46B08" w:rsidRPr="007540DD" w:rsidRDefault="00E46B08" w:rsidP="00E46B08">
      <w:pPr>
        <w:ind w:left="720"/>
        <w:rPr>
          <w:rFonts w:ascii="Arial" w:eastAsia="MingLiU" w:hAnsi="Arial" w:cs="Arial"/>
          <w:snapToGrid w:val="0"/>
          <w:sz w:val="20"/>
          <w:lang w:eastAsia="zh-CN"/>
        </w:rPr>
      </w:pPr>
    </w:p>
    <w:p w:rsidR="00E46B08" w:rsidRPr="007540DD" w:rsidRDefault="0047349E" w:rsidP="00FA7645">
      <w:pPr>
        <w:snapToGrid w:val="0"/>
        <w:rPr>
          <w:rFonts w:ascii="Arial" w:eastAsia="MingLiU" w:hAnsi="Arial" w:cs="Arial"/>
          <w:snapToGrid w:val="0"/>
          <w:sz w:val="20"/>
          <w:lang w:eastAsia="en-US"/>
        </w:rPr>
      </w:pPr>
      <w:r w:rsidRPr="0047349E">
        <w:rPr>
          <w:rFonts w:ascii="Arial" w:eastAsia="宋体" w:hAnsi="Arial" w:cs="Arial" w:hint="eastAsia"/>
          <w:snapToGrid w:val="0"/>
          <w:sz w:val="20"/>
          <w:lang w:eastAsia="zh-CN"/>
        </w:rPr>
        <w:t>附注：</w:t>
      </w:r>
    </w:p>
    <w:p w:rsidR="00E46B08" w:rsidRPr="007540DD" w:rsidRDefault="0047349E" w:rsidP="00FA7645">
      <w:pPr>
        <w:snapToGrid w:val="0"/>
        <w:ind w:left="709" w:hanging="720"/>
        <w:rPr>
          <w:rFonts w:ascii="Arial" w:eastAsia="MingLiU" w:hAnsi="Arial" w:cs="Arial"/>
          <w:snapToGrid w:val="0"/>
          <w:sz w:val="20"/>
        </w:rPr>
      </w:pPr>
      <w:r w:rsidRPr="0047349E">
        <w:rPr>
          <w:rFonts w:ascii="Arial" w:eastAsia="宋体" w:hAnsi="Arial" w:cs="Arial"/>
          <w:snapToGrid w:val="0"/>
          <w:sz w:val="20"/>
          <w:lang w:eastAsia="zh-CN"/>
        </w:rPr>
        <w:t xml:space="preserve"> (1)</w:t>
      </w:r>
      <w:r w:rsidRPr="007540DD">
        <w:rPr>
          <w:rFonts w:ascii="Arial" w:eastAsia="MingLiU" w:hAnsi="Arial" w:cs="Arial"/>
          <w:snapToGrid w:val="0"/>
          <w:sz w:val="20"/>
          <w:lang w:eastAsia="zh-CN"/>
        </w:rPr>
        <w:tab/>
      </w:r>
      <w:r w:rsidRPr="0047349E">
        <w:rPr>
          <w:rFonts w:ascii="Arial" w:eastAsia="宋体" w:hAnsi="Arial" w:cs="Arial" w:hint="eastAsia"/>
          <w:snapToGrid w:val="0"/>
          <w:sz w:val="20"/>
          <w:lang w:eastAsia="zh-CN"/>
        </w:rPr>
        <w:t>内部抵销后合计指在扣除各业务分部之间的交易影响而作出内部抵销后各业务分部的收入总额。内部抵销主要来自工程施工及设备制造分部向工程总承包分部提供的分部间销售。</w:t>
      </w:r>
    </w:p>
    <w:p w:rsidR="00E46B08" w:rsidRDefault="00E46B08" w:rsidP="00FA7645">
      <w:pPr>
        <w:autoSpaceDE w:val="0"/>
        <w:autoSpaceDN w:val="0"/>
        <w:adjustRightInd w:val="0"/>
        <w:snapToGrid w:val="0"/>
        <w:jc w:val="both"/>
        <w:rPr>
          <w:rFonts w:ascii="Arial" w:eastAsiaTheme="minorEastAsia" w:hAnsi="Arial" w:cs="Arial"/>
          <w:b/>
          <w:bCs/>
          <w:i/>
        </w:rPr>
      </w:pPr>
    </w:p>
    <w:p w:rsidR="002C1D4B" w:rsidRDefault="002C1D4B" w:rsidP="00FA7645">
      <w:pPr>
        <w:autoSpaceDE w:val="0"/>
        <w:autoSpaceDN w:val="0"/>
        <w:adjustRightInd w:val="0"/>
        <w:snapToGrid w:val="0"/>
        <w:jc w:val="both"/>
        <w:rPr>
          <w:rFonts w:ascii="Arial" w:eastAsiaTheme="minorEastAsia" w:hAnsi="Arial" w:cs="Arial"/>
          <w:b/>
          <w:bCs/>
          <w:i/>
        </w:rPr>
      </w:pPr>
    </w:p>
    <w:p w:rsidR="002C1D4B" w:rsidRDefault="002C1D4B" w:rsidP="00FA7645">
      <w:pPr>
        <w:autoSpaceDE w:val="0"/>
        <w:autoSpaceDN w:val="0"/>
        <w:adjustRightInd w:val="0"/>
        <w:snapToGrid w:val="0"/>
        <w:jc w:val="both"/>
        <w:rPr>
          <w:rFonts w:ascii="Arial" w:eastAsiaTheme="minorEastAsia" w:hAnsi="Arial" w:cs="Arial"/>
          <w:b/>
          <w:bCs/>
          <w:i/>
        </w:rPr>
      </w:pPr>
    </w:p>
    <w:p w:rsidR="00680A2C" w:rsidRPr="002C1D4B" w:rsidRDefault="00680A2C" w:rsidP="00FA7645">
      <w:pPr>
        <w:autoSpaceDE w:val="0"/>
        <w:autoSpaceDN w:val="0"/>
        <w:adjustRightInd w:val="0"/>
        <w:snapToGrid w:val="0"/>
        <w:jc w:val="both"/>
        <w:rPr>
          <w:rFonts w:ascii="Arial" w:eastAsiaTheme="minorEastAsia" w:hAnsi="Arial" w:cs="Arial"/>
          <w:b/>
          <w:bCs/>
          <w:i/>
        </w:rPr>
      </w:pPr>
    </w:p>
    <w:p w:rsidR="00DA62BB" w:rsidRPr="007540DD" w:rsidRDefault="0047349E">
      <w:pPr>
        <w:autoSpaceDE w:val="0"/>
        <w:autoSpaceDN w:val="0"/>
        <w:adjustRightInd w:val="0"/>
        <w:jc w:val="both"/>
        <w:rPr>
          <w:rFonts w:ascii="Arial" w:eastAsia="MingLiU" w:hAnsi="Arial" w:cs="Arial"/>
          <w:b/>
          <w:bCs/>
          <w:i/>
        </w:rPr>
      </w:pPr>
      <w:r w:rsidRPr="0047349E">
        <w:rPr>
          <w:rFonts w:ascii="Arial" w:eastAsia="宋体" w:hAnsi="Arial" w:cs="Arial" w:hint="eastAsia"/>
          <w:b/>
          <w:bCs/>
          <w:i/>
          <w:lang w:eastAsia="zh-CN"/>
        </w:rPr>
        <w:lastRenderedPageBreak/>
        <w:t>按行业分部收入表现</w:t>
      </w:r>
    </w:p>
    <w:p w:rsidR="00DA62BB" w:rsidRPr="007540DD" w:rsidRDefault="00DA62BB">
      <w:pPr>
        <w:autoSpaceDE w:val="0"/>
        <w:autoSpaceDN w:val="0"/>
        <w:adjustRightInd w:val="0"/>
        <w:rPr>
          <w:rFonts w:ascii="Arial" w:eastAsia="MingLiU" w:hAnsi="Arial" w:cs="Arial"/>
        </w:rPr>
      </w:pPr>
    </w:p>
    <w:p w:rsidR="00DA62BB" w:rsidRPr="007540DD" w:rsidRDefault="0047349E">
      <w:pPr>
        <w:autoSpaceDE w:val="0"/>
        <w:autoSpaceDN w:val="0"/>
        <w:adjustRightInd w:val="0"/>
        <w:jc w:val="both"/>
        <w:rPr>
          <w:rFonts w:ascii="Arial" w:eastAsia="MingLiU" w:hAnsi="Arial" w:cs="Arial"/>
        </w:rPr>
      </w:pPr>
      <w:r w:rsidRPr="0047349E">
        <w:rPr>
          <w:rFonts w:ascii="Arial" w:eastAsia="宋体" w:hAnsi="Arial" w:cs="Arial" w:hint="eastAsia"/>
          <w:lang w:eastAsia="zh-CN"/>
        </w:rPr>
        <w:t>公司收入主要来自于向炼油、石油化工、新型煤化工及其他行业客户提供服务。报告期内，来自新型煤化工行业的收入为人民币</w:t>
      </w:r>
      <w:r w:rsidRPr="0047349E">
        <w:rPr>
          <w:rFonts w:ascii="Arial" w:eastAsia="宋体" w:hAnsi="Arial" w:cs="Arial"/>
          <w:lang w:eastAsia="zh-CN"/>
        </w:rPr>
        <w:t>84.93</w:t>
      </w:r>
      <w:r w:rsidRPr="0047349E">
        <w:rPr>
          <w:rFonts w:ascii="Arial" w:eastAsia="宋体" w:hAnsi="Arial" w:cs="Arial" w:hint="eastAsia"/>
          <w:lang w:eastAsia="zh-CN"/>
        </w:rPr>
        <w:t>亿元，同比增长</w:t>
      </w:r>
      <w:r w:rsidRPr="0047349E">
        <w:rPr>
          <w:rFonts w:ascii="Arial" w:eastAsia="宋体" w:hAnsi="Arial" w:cs="Arial"/>
          <w:lang w:eastAsia="zh-CN"/>
        </w:rPr>
        <w:t>74.2%</w:t>
      </w:r>
      <w:r w:rsidRPr="0047349E">
        <w:rPr>
          <w:rFonts w:ascii="Arial" w:eastAsia="宋体" w:hAnsi="Arial" w:cs="Arial" w:hint="eastAsia"/>
          <w:lang w:eastAsia="zh-CN"/>
        </w:rPr>
        <w:t>，主要得益于中天合创能源有限责任公司煤化工项目、蒲城清洁能源化工有限责任公司的</w:t>
      </w:r>
      <w:r w:rsidRPr="0047349E">
        <w:rPr>
          <w:rFonts w:ascii="Arial" w:eastAsia="宋体" w:hAnsi="Arial" w:cs="Arial"/>
          <w:lang w:eastAsia="zh-CN"/>
        </w:rPr>
        <w:t>70</w:t>
      </w:r>
      <w:r w:rsidRPr="0047349E">
        <w:rPr>
          <w:rFonts w:ascii="Arial" w:eastAsia="宋体" w:hAnsi="Arial" w:cs="Arial" w:hint="eastAsia"/>
          <w:lang w:eastAsia="zh-CN"/>
        </w:rPr>
        <w:t>万吨</w:t>
      </w:r>
      <w:r w:rsidRPr="0047349E">
        <w:rPr>
          <w:rFonts w:ascii="Arial" w:eastAsia="宋体" w:hAnsi="Arial" w:cs="Arial"/>
          <w:lang w:eastAsia="zh-CN"/>
        </w:rPr>
        <w:t>/</w:t>
      </w:r>
      <w:r w:rsidRPr="0047349E">
        <w:rPr>
          <w:rFonts w:ascii="Arial" w:eastAsia="宋体" w:hAnsi="Arial" w:cs="Arial" w:hint="eastAsia"/>
          <w:lang w:eastAsia="zh-CN"/>
        </w:rPr>
        <w:t>年煤制烯烃项目、浙江兴兴新能源有限公司的</w:t>
      </w:r>
      <w:r w:rsidRPr="0047349E">
        <w:rPr>
          <w:rFonts w:ascii="Arial" w:eastAsia="宋体" w:hAnsi="Arial" w:cs="Arial"/>
          <w:lang w:eastAsia="zh-CN"/>
        </w:rPr>
        <w:t>DMTO</w:t>
      </w:r>
      <w:r w:rsidRPr="0047349E">
        <w:rPr>
          <w:rFonts w:ascii="Arial" w:eastAsia="宋体" w:hAnsi="Arial" w:cs="Arial" w:hint="eastAsia"/>
          <w:lang w:eastAsia="zh-CN"/>
        </w:rPr>
        <w:t>及聚烯烃项目等煤化工项目收入增长；来自炼油行业的收入为人民币</w:t>
      </w:r>
      <w:r w:rsidRPr="0047349E">
        <w:rPr>
          <w:rFonts w:ascii="Arial" w:eastAsia="宋体" w:hAnsi="Arial" w:cs="Arial"/>
          <w:lang w:eastAsia="zh-CN"/>
        </w:rPr>
        <w:t>24.22</w:t>
      </w:r>
      <w:r w:rsidRPr="0047349E">
        <w:rPr>
          <w:rFonts w:ascii="Arial" w:eastAsia="宋体" w:hAnsi="Arial" w:cs="Arial" w:hint="eastAsia"/>
          <w:lang w:eastAsia="zh-CN"/>
        </w:rPr>
        <w:t>亿元，同比下降</w:t>
      </w:r>
      <w:r w:rsidRPr="0047349E">
        <w:rPr>
          <w:rFonts w:ascii="Arial" w:eastAsia="宋体" w:hAnsi="Arial" w:cs="Arial"/>
          <w:lang w:eastAsia="zh-CN"/>
        </w:rPr>
        <w:t>51.2%</w:t>
      </w:r>
      <w:r w:rsidRPr="0047349E">
        <w:rPr>
          <w:rFonts w:ascii="Arial" w:eastAsia="宋体" w:hAnsi="Arial" w:cs="Arial" w:hint="eastAsia"/>
          <w:lang w:eastAsia="zh-CN"/>
        </w:rPr>
        <w:t>，来自石油化工行业的收入为人民币</w:t>
      </w:r>
      <w:r w:rsidRPr="0047349E">
        <w:rPr>
          <w:rFonts w:ascii="Arial" w:eastAsia="宋体" w:hAnsi="Arial" w:cs="Arial"/>
          <w:lang w:eastAsia="zh-CN"/>
        </w:rPr>
        <w:t>60.00</w:t>
      </w:r>
      <w:r w:rsidRPr="0047349E">
        <w:rPr>
          <w:rFonts w:ascii="Arial" w:eastAsia="宋体" w:hAnsi="Arial" w:cs="Arial" w:hint="eastAsia"/>
          <w:lang w:eastAsia="zh-CN"/>
        </w:rPr>
        <w:t>亿元，同比下降</w:t>
      </w:r>
      <w:r w:rsidRPr="0047349E">
        <w:rPr>
          <w:rFonts w:ascii="Arial" w:eastAsia="宋体" w:hAnsi="Arial" w:cs="Arial"/>
          <w:lang w:eastAsia="zh-CN"/>
        </w:rPr>
        <w:t>33.9%</w:t>
      </w:r>
      <w:r w:rsidRPr="0047349E">
        <w:rPr>
          <w:rFonts w:ascii="Arial" w:eastAsia="宋体" w:hAnsi="Arial" w:cs="Arial" w:hint="eastAsia"/>
          <w:lang w:eastAsia="zh-CN"/>
        </w:rPr>
        <w:t>，主要由于来自炼油、石油化工行业的大型总承包项目均处于前期或收尾阶段；来自清洁能源</w:t>
      </w:r>
      <w:r w:rsidRPr="0047349E">
        <w:rPr>
          <w:rFonts w:ascii="Arial" w:eastAsia="宋体" w:hAnsi="Arial" w:cs="Arial"/>
          <w:lang w:eastAsia="zh-CN"/>
        </w:rPr>
        <w:t>LNG</w:t>
      </w:r>
      <w:r w:rsidRPr="0047349E">
        <w:rPr>
          <w:rFonts w:ascii="Arial" w:eastAsia="宋体" w:hAnsi="Arial" w:cs="Arial" w:hint="eastAsia"/>
          <w:lang w:eastAsia="zh-CN"/>
        </w:rPr>
        <w:t>接收站等其他行业的收入为人民币</w:t>
      </w:r>
      <w:r w:rsidRPr="0047349E">
        <w:rPr>
          <w:rFonts w:ascii="Arial" w:eastAsia="宋体" w:hAnsi="Arial" w:cs="Arial"/>
          <w:lang w:eastAsia="zh-CN"/>
        </w:rPr>
        <w:t>39.91</w:t>
      </w:r>
      <w:r w:rsidRPr="0047349E">
        <w:rPr>
          <w:rFonts w:ascii="Arial" w:eastAsia="宋体" w:hAnsi="Arial" w:cs="Arial" w:hint="eastAsia"/>
          <w:lang w:eastAsia="zh-CN"/>
        </w:rPr>
        <w:t>亿元，同比增长</w:t>
      </w:r>
      <w:r w:rsidRPr="0047349E">
        <w:rPr>
          <w:rFonts w:ascii="Arial" w:eastAsia="宋体" w:hAnsi="Arial" w:cs="Arial"/>
          <w:lang w:eastAsia="zh-CN"/>
        </w:rPr>
        <w:t>6.5%</w:t>
      </w:r>
      <w:r w:rsidRPr="0047349E">
        <w:rPr>
          <w:rFonts w:ascii="Arial" w:eastAsia="宋体" w:hAnsi="Arial" w:cs="Arial" w:hint="eastAsia"/>
          <w:lang w:eastAsia="zh-CN"/>
        </w:rPr>
        <w:t>。</w:t>
      </w:r>
    </w:p>
    <w:p w:rsidR="00DA62BB" w:rsidRPr="007540DD" w:rsidRDefault="00DA62BB">
      <w:pPr>
        <w:autoSpaceDE w:val="0"/>
        <w:autoSpaceDN w:val="0"/>
        <w:adjustRightInd w:val="0"/>
        <w:jc w:val="both"/>
        <w:rPr>
          <w:rFonts w:ascii="Arial" w:eastAsia="MingLiU" w:hAnsi="Arial" w:cs="Arial"/>
          <w:b/>
          <w:color w:val="000000"/>
          <w:szCs w:val="24"/>
        </w:rPr>
      </w:pPr>
    </w:p>
    <w:p w:rsidR="00DA62BB" w:rsidRPr="007540DD" w:rsidRDefault="0047349E">
      <w:pPr>
        <w:autoSpaceDE w:val="0"/>
        <w:autoSpaceDN w:val="0"/>
        <w:adjustRightInd w:val="0"/>
        <w:jc w:val="both"/>
        <w:rPr>
          <w:rFonts w:ascii="Arial" w:eastAsia="MingLiU" w:hAnsi="Arial" w:cs="Arial"/>
          <w:b/>
          <w:color w:val="000000"/>
          <w:sz w:val="22"/>
        </w:rPr>
      </w:pPr>
      <w:r w:rsidRPr="0047349E">
        <w:rPr>
          <w:rFonts w:ascii="Arial" w:eastAsia="宋体" w:hAnsi="Arial" w:cs="Arial" w:hint="eastAsia"/>
          <w:b/>
          <w:color w:val="000000"/>
          <w:szCs w:val="24"/>
          <w:lang w:eastAsia="zh-CN"/>
        </w:rPr>
        <w:t>按行业分部的收入业绩</w:t>
      </w:r>
      <w:r w:rsidRPr="0047349E">
        <w:rPr>
          <w:rFonts w:ascii="Arial" w:eastAsia="宋体" w:hAnsi="Arial" w:cs="Arial" w:hint="eastAsia"/>
          <w:b/>
          <w:color w:val="000000"/>
          <w:sz w:val="22"/>
          <w:lang w:eastAsia="zh-CN"/>
        </w:rPr>
        <w:t>：</w:t>
      </w:r>
    </w:p>
    <w:tbl>
      <w:tblPr>
        <w:tblW w:w="8415" w:type="dxa"/>
        <w:jc w:val="right"/>
        <w:tblLayout w:type="fixed"/>
        <w:tblLook w:val="04A0" w:firstRow="1" w:lastRow="0" w:firstColumn="1" w:lastColumn="0" w:noHBand="0" w:noVBand="1"/>
      </w:tblPr>
      <w:tblGrid>
        <w:gridCol w:w="1905"/>
        <w:gridCol w:w="1425"/>
        <w:gridCol w:w="264"/>
        <w:gridCol w:w="906"/>
        <w:gridCol w:w="270"/>
        <w:gridCol w:w="1440"/>
        <w:gridCol w:w="270"/>
        <w:gridCol w:w="900"/>
        <w:gridCol w:w="270"/>
        <w:gridCol w:w="765"/>
      </w:tblGrid>
      <w:tr w:rsidR="00E46B08" w:rsidRPr="007540DD" w:rsidTr="00E46B08">
        <w:trPr>
          <w:trHeight w:val="225"/>
          <w:jc w:val="right"/>
        </w:trPr>
        <w:tc>
          <w:tcPr>
            <w:tcW w:w="1905" w:type="dxa"/>
            <w:noWrap/>
            <w:vAlign w:val="bottom"/>
            <w:hideMark/>
          </w:tcPr>
          <w:p w:rsidR="00E46B08" w:rsidRPr="007540DD" w:rsidRDefault="00E46B08" w:rsidP="00732C8F">
            <w:pPr>
              <w:snapToGrid w:val="0"/>
              <w:rPr>
                <w:rFonts w:ascii="Arial" w:eastAsia="MingLiU" w:hAnsi="Arial" w:cs="Arial"/>
                <w:szCs w:val="24"/>
              </w:rPr>
            </w:pPr>
          </w:p>
        </w:tc>
        <w:tc>
          <w:tcPr>
            <w:tcW w:w="5475" w:type="dxa"/>
            <w:gridSpan w:val="7"/>
            <w:tcBorders>
              <w:top w:val="nil"/>
              <w:left w:val="nil"/>
              <w:bottom w:val="single" w:sz="8" w:space="0" w:color="auto"/>
              <w:right w:val="nil"/>
            </w:tcBorders>
            <w:noWrap/>
            <w:vAlign w:val="bottom"/>
            <w:hideMark/>
          </w:tcPr>
          <w:p w:rsidR="00E46B08" w:rsidRPr="007540DD" w:rsidRDefault="0047349E" w:rsidP="00732C8F">
            <w:pPr>
              <w:adjustRightInd w:val="0"/>
              <w:snapToGrid w:val="0"/>
              <w:ind w:left="14" w:right="14"/>
              <w:jc w:val="center"/>
              <w:rPr>
                <w:rFonts w:ascii="Arial" w:eastAsia="MingLiU" w:hAnsi="Arial" w:cs="Arial"/>
                <w:b/>
                <w:bCs/>
                <w:color w:val="000000"/>
                <w:sz w:val="16"/>
                <w:szCs w:val="16"/>
              </w:rPr>
            </w:pPr>
            <w:r w:rsidRPr="0047349E">
              <w:rPr>
                <w:rFonts w:ascii="Arial" w:eastAsia="宋体" w:hAnsi="Arial" w:cs="Arial" w:hint="eastAsia"/>
                <w:b/>
                <w:bCs/>
                <w:color w:val="000000"/>
                <w:sz w:val="16"/>
                <w:szCs w:val="16"/>
                <w:lang w:eastAsia="zh-CN"/>
              </w:rPr>
              <w:t>截至</w:t>
            </w:r>
            <w:r w:rsidRPr="0047349E">
              <w:rPr>
                <w:rFonts w:ascii="Arial" w:eastAsia="宋体" w:hAnsi="Arial" w:cs="Arial"/>
                <w:b/>
                <w:bCs/>
                <w:color w:val="000000"/>
                <w:sz w:val="16"/>
                <w:szCs w:val="16"/>
                <w:lang w:eastAsia="zh-CN"/>
              </w:rPr>
              <w:t>6</w:t>
            </w:r>
            <w:r w:rsidRPr="0047349E">
              <w:rPr>
                <w:rFonts w:ascii="Arial" w:eastAsia="宋体" w:hAnsi="Arial" w:cs="Arial" w:hint="eastAsia"/>
                <w:b/>
                <w:bCs/>
                <w:color w:val="000000"/>
                <w:sz w:val="16"/>
                <w:szCs w:val="16"/>
                <w:lang w:eastAsia="zh-CN"/>
              </w:rPr>
              <w:t>月</w:t>
            </w:r>
            <w:r w:rsidRPr="0047349E">
              <w:rPr>
                <w:rFonts w:ascii="Arial" w:eastAsia="宋体" w:hAnsi="Arial" w:cs="Arial"/>
                <w:b/>
                <w:bCs/>
                <w:color w:val="000000"/>
                <w:sz w:val="16"/>
                <w:szCs w:val="16"/>
                <w:lang w:eastAsia="zh-CN"/>
              </w:rPr>
              <w:t>30</w:t>
            </w:r>
            <w:r w:rsidRPr="0047349E">
              <w:rPr>
                <w:rFonts w:ascii="Arial" w:eastAsia="宋体" w:hAnsi="Arial" w:cs="Arial" w:hint="eastAsia"/>
                <w:b/>
                <w:bCs/>
                <w:color w:val="000000"/>
                <w:sz w:val="16"/>
                <w:szCs w:val="16"/>
                <w:lang w:eastAsia="zh-CN"/>
              </w:rPr>
              <w:t>日止六个月期间</w:t>
            </w:r>
          </w:p>
        </w:tc>
        <w:tc>
          <w:tcPr>
            <w:tcW w:w="270" w:type="dxa"/>
            <w:vAlign w:val="bottom"/>
          </w:tcPr>
          <w:p w:rsidR="00E46B08" w:rsidRPr="007540DD" w:rsidRDefault="00E46B08" w:rsidP="00732C8F">
            <w:pPr>
              <w:adjustRightInd w:val="0"/>
              <w:snapToGrid w:val="0"/>
              <w:ind w:left="14" w:right="14"/>
              <w:jc w:val="center"/>
              <w:rPr>
                <w:rFonts w:ascii="Arial" w:eastAsia="MingLiU" w:hAnsi="Arial" w:cs="Arial"/>
                <w:b/>
                <w:bCs/>
                <w:color w:val="000000"/>
                <w:sz w:val="16"/>
                <w:szCs w:val="16"/>
              </w:rPr>
            </w:pPr>
          </w:p>
        </w:tc>
        <w:tc>
          <w:tcPr>
            <w:tcW w:w="765" w:type="dxa"/>
            <w:vAlign w:val="bottom"/>
          </w:tcPr>
          <w:p w:rsidR="00E46B08" w:rsidRPr="007540DD" w:rsidRDefault="00E46B08" w:rsidP="00732C8F">
            <w:pPr>
              <w:adjustRightInd w:val="0"/>
              <w:snapToGrid w:val="0"/>
              <w:ind w:left="14" w:right="14"/>
              <w:jc w:val="center"/>
              <w:rPr>
                <w:rFonts w:ascii="Arial" w:eastAsia="MingLiU" w:hAnsi="Arial" w:cs="Arial"/>
                <w:b/>
                <w:bCs/>
                <w:color w:val="000000"/>
                <w:sz w:val="16"/>
                <w:szCs w:val="16"/>
              </w:rPr>
            </w:pPr>
          </w:p>
        </w:tc>
      </w:tr>
      <w:tr w:rsidR="00E46B08" w:rsidRPr="007540DD" w:rsidTr="00E46B08">
        <w:trPr>
          <w:trHeight w:val="225"/>
          <w:jc w:val="right"/>
        </w:trPr>
        <w:tc>
          <w:tcPr>
            <w:tcW w:w="1905" w:type="dxa"/>
            <w:noWrap/>
            <w:vAlign w:val="bottom"/>
            <w:hideMark/>
          </w:tcPr>
          <w:p w:rsidR="00E46B08" w:rsidRPr="007540DD" w:rsidRDefault="00E46B08" w:rsidP="00732C8F">
            <w:pPr>
              <w:snapToGrid w:val="0"/>
              <w:rPr>
                <w:rFonts w:ascii="Arial" w:eastAsia="MingLiU" w:hAnsi="Arial" w:cs="Arial"/>
                <w:szCs w:val="24"/>
              </w:rPr>
            </w:pPr>
          </w:p>
        </w:tc>
        <w:tc>
          <w:tcPr>
            <w:tcW w:w="2595" w:type="dxa"/>
            <w:gridSpan w:val="3"/>
            <w:tcBorders>
              <w:top w:val="nil"/>
              <w:left w:val="nil"/>
              <w:bottom w:val="single" w:sz="8" w:space="0" w:color="auto"/>
              <w:right w:val="nil"/>
            </w:tcBorders>
            <w:noWrap/>
            <w:vAlign w:val="bottom"/>
            <w:hideMark/>
          </w:tcPr>
          <w:p w:rsidR="00E46B08" w:rsidRPr="007540DD" w:rsidRDefault="0047349E" w:rsidP="00732C8F">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b/>
                <w:bCs/>
                <w:color w:val="000000"/>
                <w:sz w:val="16"/>
                <w:szCs w:val="16"/>
                <w:lang w:eastAsia="zh-CN"/>
              </w:rPr>
              <w:t>2015</w:t>
            </w:r>
            <w:r w:rsidRPr="0047349E">
              <w:rPr>
                <w:rFonts w:ascii="Arial" w:eastAsia="宋体" w:hAnsi="Arial" w:cs="Arial" w:hint="eastAsia"/>
                <w:b/>
                <w:bCs/>
                <w:color w:val="000000"/>
                <w:sz w:val="16"/>
                <w:szCs w:val="16"/>
                <w:lang w:eastAsia="zh-CN"/>
              </w:rPr>
              <w:t>年</w:t>
            </w:r>
          </w:p>
        </w:tc>
        <w:tc>
          <w:tcPr>
            <w:tcW w:w="270" w:type="dxa"/>
            <w:noWrap/>
            <w:vAlign w:val="bottom"/>
            <w:hideMark/>
          </w:tcPr>
          <w:p w:rsidR="00E46B08" w:rsidRPr="007540DD" w:rsidRDefault="00E46B08" w:rsidP="00732C8F">
            <w:pPr>
              <w:snapToGrid w:val="0"/>
              <w:rPr>
                <w:rFonts w:ascii="Arial" w:eastAsia="MingLiU" w:hAnsi="Arial" w:cs="Arial"/>
                <w:szCs w:val="24"/>
                <w:lang w:eastAsia="en-US"/>
              </w:rPr>
            </w:pPr>
          </w:p>
        </w:tc>
        <w:tc>
          <w:tcPr>
            <w:tcW w:w="2610" w:type="dxa"/>
            <w:gridSpan w:val="3"/>
            <w:tcBorders>
              <w:top w:val="nil"/>
              <w:left w:val="nil"/>
              <w:bottom w:val="single" w:sz="8" w:space="0" w:color="auto"/>
              <w:right w:val="nil"/>
            </w:tcBorders>
            <w:noWrap/>
            <w:vAlign w:val="bottom"/>
            <w:hideMark/>
          </w:tcPr>
          <w:p w:rsidR="00E46B08" w:rsidRPr="007540DD" w:rsidRDefault="0047349E" w:rsidP="00732C8F">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b/>
                <w:bCs/>
                <w:color w:val="000000"/>
                <w:sz w:val="16"/>
                <w:szCs w:val="16"/>
                <w:lang w:eastAsia="zh-CN"/>
              </w:rPr>
              <w:t>2014</w:t>
            </w:r>
            <w:r w:rsidRPr="0047349E">
              <w:rPr>
                <w:rFonts w:ascii="Arial" w:eastAsia="宋体" w:hAnsi="Arial" w:cs="Arial" w:hint="eastAsia"/>
                <w:b/>
                <w:bCs/>
                <w:color w:val="000000"/>
                <w:sz w:val="16"/>
                <w:szCs w:val="16"/>
                <w:lang w:eastAsia="zh-CN"/>
              </w:rPr>
              <w:t>年</w:t>
            </w:r>
          </w:p>
        </w:tc>
        <w:tc>
          <w:tcPr>
            <w:tcW w:w="270" w:type="dxa"/>
            <w:vAlign w:val="bottom"/>
          </w:tcPr>
          <w:p w:rsidR="00E46B08" w:rsidRPr="007540DD" w:rsidRDefault="00E46B08" w:rsidP="00732C8F">
            <w:pPr>
              <w:adjustRightInd w:val="0"/>
              <w:snapToGrid w:val="0"/>
              <w:ind w:left="14" w:right="14"/>
              <w:jc w:val="center"/>
              <w:rPr>
                <w:rFonts w:ascii="Arial" w:eastAsia="MingLiU" w:hAnsi="Arial" w:cs="Arial"/>
                <w:b/>
                <w:bCs/>
                <w:color w:val="000000"/>
                <w:sz w:val="16"/>
                <w:szCs w:val="16"/>
                <w:lang w:eastAsia="en-US"/>
              </w:rPr>
            </w:pPr>
          </w:p>
        </w:tc>
        <w:tc>
          <w:tcPr>
            <w:tcW w:w="765" w:type="dxa"/>
            <w:vAlign w:val="bottom"/>
          </w:tcPr>
          <w:p w:rsidR="00E46B08" w:rsidRPr="007540DD" w:rsidRDefault="00E46B08" w:rsidP="00732C8F">
            <w:pPr>
              <w:adjustRightInd w:val="0"/>
              <w:snapToGrid w:val="0"/>
              <w:ind w:left="14" w:right="14"/>
              <w:jc w:val="center"/>
              <w:rPr>
                <w:rFonts w:ascii="Arial" w:eastAsia="MingLiU" w:hAnsi="Arial" w:cs="Arial"/>
                <w:b/>
                <w:bCs/>
                <w:color w:val="000000"/>
                <w:sz w:val="16"/>
                <w:szCs w:val="16"/>
                <w:lang w:eastAsia="en-US"/>
              </w:rPr>
            </w:pPr>
          </w:p>
        </w:tc>
      </w:tr>
      <w:tr w:rsidR="00E46B08" w:rsidRPr="007540DD" w:rsidTr="00E46B08">
        <w:trPr>
          <w:trHeight w:val="435"/>
          <w:jc w:val="right"/>
        </w:trPr>
        <w:tc>
          <w:tcPr>
            <w:tcW w:w="1905" w:type="dxa"/>
            <w:noWrap/>
            <w:vAlign w:val="bottom"/>
            <w:hideMark/>
          </w:tcPr>
          <w:p w:rsidR="00E46B08" w:rsidRPr="007540DD" w:rsidRDefault="00E46B08" w:rsidP="00732C8F">
            <w:pPr>
              <w:snapToGrid w:val="0"/>
              <w:rPr>
                <w:rFonts w:ascii="Arial" w:eastAsia="MingLiU" w:hAnsi="Arial" w:cs="Arial"/>
                <w:szCs w:val="24"/>
                <w:lang w:eastAsia="en-US"/>
              </w:rPr>
            </w:pPr>
          </w:p>
        </w:tc>
        <w:tc>
          <w:tcPr>
            <w:tcW w:w="1425" w:type="dxa"/>
            <w:tcBorders>
              <w:top w:val="nil"/>
              <w:left w:val="nil"/>
              <w:bottom w:val="single" w:sz="8" w:space="0" w:color="231F20"/>
              <w:right w:val="nil"/>
            </w:tcBorders>
            <w:vAlign w:val="bottom"/>
            <w:hideMark/>
          </w:tcPr>
          <w:p w:rsidR="00E46B08" w:rsidRPr="007540DD" w:rsidRDefault="00E46B08" w:rsidP="00732C8F">
            <w:pPr>
              <w:adjustRightInd w:val="0"/>
              <w:snapToGrid w:val="0"/>
              <w:ind w:left="14" w:right="14"/>
              <w:jc w:val="center"/>
              <w:rPr>
                <w:rFonts w:ascii="Arial" w:eastAsia="MingLiU" w:hAnsi="Arial" w:cs="Arial"/>
                <w:b/>
                <w:bCs/>
                <w:color w:val="231F20"/>
                <w:sz w:val="16"/>
                <w:szCs w:val="16"/>
                <w:lang w:eastAsia="en-US"/>
              </w:rPr>
            </w:pPr>
            <w:r w:rsidRPr="007540DD">
              <w:rPr>
                <w:rFonts w:ascii="Arial" w:eastAsia="MingLiU" w:hAnsi="Arial" w:cs="Arial"/>
                <w:b/>
                <w:bCs/>
                <w:color w:val="231F20"/>
                <w:sz w:val="16"/>
                <w:szCs w:val="16"/>
              </w:rPr>
              <w:br/>
            </w:r>
            <w:r w:rsidR="0047349E" w:rsidRPr="0047349E">
              <w:rPr>
                <w:rFonts w:ascii="Arial" w:eastAsia="宋体" w:hAnsi="Arial" w:cs="Arial" w:hint="eastAsia"/>
                <w:b/>
                <w:bCs/>
                <w:color w:val="231F20"/>
                <w:sz w:val="16"/>
                <w:szCs w:val="16"/>
                <w:lang w:eastAsia="zh-CN"/>
              </w:rPr>
              <w:t>收入</w:t>
            </w:r>
          </w:p>
        </w:tc>
        <w:tc>
          <w:tcPr>
            <w:tcW w:w="264" w:type="dxa"/>
            <w:vAlign w:val="bottom"/>
            <w:hideMark/>
          </w:tcPr>
          <w:p w:rsidR="00E46B08" w:rsidRPr="007540DD" w:rsidRDefault="00E46B08" w:rsidP="00732C8F">
            <w:pPr>
              <w:snapToGrid w:val="0"/>
              <w:rPr>
                <w:rFonts w:ascii="Arial" w:eastAsia="MingLiU" w:hAnsi="Arial" w:cs="Arial"/>
                <w:szCs w:val="24"/>
                <w:lang w:eastAsia="en-US"/>
              </w:rPr>
            </w:pPr>
          </w:p>
        </w:tc>
        <w:tc>
          <w:tcPr>
            <w:tcW w:w="906" w:type="dxa"/>
            <w:tcBorders>
              <w:top w:val="nil"/>
              <w:left w:val="nil"/>
              <w:bottom w:val="single" w:sz="8" w:space="0" w:color="231F20"/>
              <w:right w:val="nil"/>
            </w:tcBorders>
            <w:vAlign w:val="bottom"/>
            <w:hideMark/>
          </w:tcPr>
          <w:p w:rsidR="00E46B08" w:rsidRPr="007540DD" w:rsidRDefault="0047349E" w:rsidP="00732C8F">
            <w:pPr>
              <w:adjustRightInd w:val="0"/>
              <w:snapToGrid w:val="0"/>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占总收入</w:t>
            </w:r>
            <w:r w:rsidR="00E46B08" w:rsidRPr="007540DD">
              <w:rPr>
                <w:rFonts w:ascii="Arial" w:eastAsia="MingLiU" w:hAnsi="Arial" w:cs="Arial"/>
                <w:b/>
                <w:bCs/>
                <w:color w:val="231F20"/>
                <w:sz w:val="16"/>
                <w:szCs w:val="16"/>
              </w:rPr>
              <w:br/>
            </w:r>
            <w:r w:rsidRPr="0047349E">
              <w:rPr>
                <w:rFonts w:ascii="Arial" w:eastAsia="宋体" w:hAnsi="Arial" w:cs="Arial" w:hint="eastAsia"/>
                <w:b/>
                <w:bCs/>
                <w:color w:val="231F20"/>
                <w:sz w:val="16"/>
                <w:szCs w:val="16"/>
                <w:lang w:eastAsia="zh-CN"/>
              </w:rPr>
              <w:t>的百分比</w:t>
            </w:r>
          </w:p>
        </w:tc>
        <w:tc>
          <w:tcPr>
            <w:tcW w:w="270" w:type="dxa"/>
            <w:noWrap/>
            <w:vAlign w:val="bottom"/>
            <w:hideMark/>
          </w:tcPr>
          <w:p w:rsidR="00E46B08" w:rsidRPr="007540DD" w:rsidRDefault="00E46B08" w:rsidP="00732C8F">
            <w:pPr>
              <w:snapToGrid w:val="0"/>
              <w:rPr>
                <w:rFonts w:ascii="Arial" w:eastAsia="MingLiU" w:hAnsi="Arial" w:cs="Arial"/>
                <w:szCs w:val="24"/>
                <w:lang w:eastAsia="en-US"/>
              </w:rPr>
            </w:pPr>
          </w:p>
        </w:tc>
        <w:tc>
          <w:tcPr>
            <w:tcW w:w="1440" w:type="dxa"/>
            <w:tcBorders>
              <w:top w:val="nil"/>
              <w:left w:val="nil"/>
              <w:bottom w:val="single" w:sz="8" w:space="0" w:color="231F20"/>
              <w:right w:val="nil"/>
            </w:tcBorders>
            <w:vAlign w:val="bottom"/>
            <w:hideMark/>
          </w:tcPr>
          <w:p w:rsidR="00E46B08" w:rsidRPr="007540DD" w:rsidRDefault="00E46B08" w:rsidP="00732C8F">
            <w:pPr>
              <w:adjustRightInd w:val="0"/>
              <w:snapToGrid w:val="0"/>
              <w:ind w:left="14" w:right="14"/>
              <w:jc w:val="center"/>
              <w:rPr>
                <w:rFonts w:ascii="Arial" w:eastAsia="MingLiU" w:hAnsi="Arial" w:cs="Arial"/>
                <w:b/>
                <w:bCs/>
                <w:color w:val="231F20"/>
                <w:sz w:val="16"/>
                <w:szCs w:val="16"/>
                <w:lang w:eastAsia="en-US"/>
              </w:rPr>
            </w:pPr>
            <w:r w:rsidRPr="007540DD">
              <w:rPr>
                <w:rFonts w:ascii="Arial" w:eastAsia="MingLiU" w:hAnsi="Arial" w:cs="Arial"/>
                <w:b/>
                <w:bCs/>
                <w:color w:val="231F20"/>
                <w:sz w:val="16"/>
                <w:szCs w:val="16"/>
              </w:rPr>
              <w:br/>
            </w:r>
            <w:r w:rsidR="0047349E" w:rsidRPr="0047349E">
              <w:rPr>
                <w:rFonts w:ascii="Arial" w:eastAsia="宋体" w:hAnsi="Arial" w:cs="Arial" w:hint="eastAsia"/>
                <w:b/>
                <w:bCs/>
                <w:color w:val="231F20"/>
                <w:sz w:val="16"/>
                <w:szCs w:val="16"/>
                <w:lang w:eastAsia="zh-CN"/>
              </w:rPr>
              <w:t>收入</w:t>
            </w:r>
          </w:p>
        </w:tc>
        <w:tc>
          <w:tcPr>
            <w:tcW w:w="270" w:type="dxa"/>
            <w:vAlign w:val="bottom"/>
            <w:hideMark/>
          </w:tcPr>
          <w:p w:rsidR="00E46B08" w:rsidRPr="007540DD" w:rsidRDefault="00E46B08" w:rsidP="00732C8F">
            <w:pPr>
              <w:snapToGrid w:val="0"/>
              <w:rPr>
                <w:rFonts w:ascii="Arial" w:eastAsia="MingLiU" w:hAnsi="Arial" w:cs="Arial"/>
                <w:szCs w:val="24"/>
                <w:lang w:eastAsia="en-US"/>
              </w:rPr>
            </w:pPr>
          </w:p>
        </w:tc>
        <w:tc>
          <w:tcPr>
            <w:tcW w:w="900" w:type="dxa"/>
            <w:tcBorders>
              <w:top w:val="nil"/>
              <w:left w:val="nil"/>
              <w:bottom w:val="single" w:sz="8" w:space="0" w:color="231F20"/>
              <w:right w:val="nil"/>
            </w:tcBorders>
            <w:vAlign w:val="bottom"/>
            <w:hideMark/>
          </w:tcPr>
          <w:p w:rsidR="00E46B08" w:rsidRPr="007540DD" w:rsidRDefault="0047349E" w:rsidP="00732C8F">
            <w:pPr>
              <w:adjustRightInd w:val="0"/>
              <w:snapToGrid w:val="0"/>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占总收入</w:t>
            </w:r>
            <w:r w:rsidR="00E46B08" w:rsidRPr="007540DD">
              <w:rPr>
                <w:rFonts w:ascii="Arial" w:eastAsia="MingLiU" w:hAnsi="Arial" w:cs="Arial"/>
                <w:b/>
                <w:bCs/>
                <w:color w:val="231F20"/>
                <w:sz w:val="16"/>
                <w:szCs w:val="16"/>
              </w:rPr>
              <w:br/>
            </w:r>
            <w:r w:rsidRPr="0047349E">
              <w:rPr>
                <w:rFonts w:ascii="Arial" w:eastAsia="宋体" w:hAnsi="Arial" w:cs="Arial" w:hint="eastAsia"/>
                <w:b/>
                <w:bCs/>
                <w:color w:val="231F20"/>
                <w:sz w:val="16"/>
                <w:szCs w:val="16"/>
                <w:lang w:eastAsia="zh-CN"/>
              </w:rPr>
              <w:t>的百分比</w:t>
            </w:r>
          </w:p>
        </w:tc>
        <w:tc>
          <w:tcPr>
            <w:tcW w:w="270" w:type="dxa"/>
            <w:vAlign w:val="bottom"/>
          </w:tcPr>
          <w:p w:rsidR="00E46B08" w:rsidRPr="007540DD" w:rsidRDefault="00E46B08" w:rsidP="00732C8F">
            <w:pPr>
              <w:adjustRightInd w:val="0"/>
              <w:snapToGrid w:val="0"/>
              <w:ind w:left="14" w:right="14"/>
              <w:jc w:val="center"/>
              <w:rPr>
                <w:rFonts w:ascii="Arial" w:eastAsia="MingLiU" w:hAnsi="Arial" w:cs="Arial"/>
                <w:b/>
                <w:bCs/>
                <w:color w:val="231F20"/>
                <w:sz w:val="16"/>
                <w:szCs w:val="16"/>
                <w:lang w:eastAsia="en-US"/>
              </w:rPr>
            </w:pPr>
          </w:p>
        </w:tc>
        <w:tc>
          <w:tcPr>
            <w:tcW w:w="765" w:type="dxa"/>
            <w:tcBorders>
              <w:top w:val="nil"/>
              <w:left w:val="nil"/>
              <w:bottom w:val="single" w:sz="8" w:space="0" w:color="231F20"/>
              <w:right w:val="nil"/>
            </w:tcBorders>
            <w:vAlign w:val="bottom"/>
          </w:tcPr>
          <w:p w:rsidR="00E46B08" w:rsidRPr="007540DD" w:rsidRDefault="00E46B08" w:rsidP="00732C8F">
            <w:pPr>
              <w:snapToGrid w:val="0"/>
              <w:ind w:left="14" w:right="14"/>
              <w:jc w:val="center"/>
              <w:rPr>
                <w:rFonts w:ascii="Arial" w:eastAsia="MingLiU" w:hAnsi="Arial" w:cs="Arial"/>
                <w:b/>
                <w:bCs/>
                <w:color w:val="231F20"/>
                <w:sz w:val="16"/>
                <w:szCs w:val="16"/>
              </w:rPr>
            </w:pPr>
          </w:p>
          <w:p w:rsidR="00E46B08" w:rsidRPr="007540DD" w:rsidRDefault="0047349E" w:rsidP="00732C8F">
            <w:pPr>
              <w:adjustRightInd w:val="0"/>
              <w:snapToGrid w:val="0"/>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变化率</w:t>
            </w:r>
          </w:p>
        </w:tc>
      </w:tr>
      <w:tr w:rsidR="00E46B08" w:rsidRPr="007540DD" w:rsidTr="00E46B08">
        <w:trPr>
          <w:trHeight w:val="210"/>
          <w:jc w:val="right"/>
        </w:trPr>
        <w:tc>
          <w:tcPr>
            <w:tcW w:w="1905" w:type="dxa"/>
            <w:noWrap/>
            <w:vAlign w:val="bottom"/>
            <w:hideMark/>
          </w:tcPr>
          <w:p w:rsidR="00E46B08" w:rsidRPr="007540DD" w:rsidRDefault="00E46B08" w:rsidP="00732C8F">
            <w:pPr>
              <w:snapToGrid w:val="0"/>
              <w:rPr>
                <w:rFonts w:ascii="Arial" w:eastAsia="MingLiU" w:hAnsi="Arial" w:cs="Arial"/>
                <w:szCs w:val="24"/>
                <w:lang w:eastAsia="en-US"/>
              </w:rPr>
            </w:pPr>
          </w:p>
        </w:tc>
        <w:tc>
          <w:tcPr>
            <w:tcW w:w="1425" w:type="dxa"/>
            <w:noWrap/>
            <w:vAlign w:val="bottom"/>
            <w:hideMark/>
          </w:tcPr>
          <w:p w:rsidR="00E46B08" w:rsidRPr="007540DD" w:rsidRDefault="0047349E" w:rsidP="00732C8F">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（人民币千元）</w:t>
            </w:r>
          </w:p>
        </w:tc>
        <w:tc>
          <w:tcPr>
            <w:tcW w:w="264" w:type="dxa"/>
            <w:noWrap/>
            <w:vAlign w:val="bottom"/>
            <w:hideMark/>
          </w:tcPr>
          <w:p w:rsidR="00E46B08" w:rsidRPr="007540DD" w:rsidRDefault="00E46B08" w:rsidP="00732C8F">
            <w:pPr>
              <w:snapToGrid w:val="0"/>
              <w:rPr>
                <w:rFonts w:ascii="Arial" w:eastAsia="MingLiU" w:hAnsi="Arial" w:cs="Arial"/>
                <w:szCs w:val="24"/>
                <w:lang w:eastAsia="en-US"/>
              </w:rPr>
            </w:pPr>
          </w:p>
        </w:tc>
        <w:tc>
          <w:tcPr>
            <w:tcW w:w="906" w:type="dxa"/>
            <w:noWrap/>
            <w:vAlign w:val="bottom"/>
            <w:hideMark/>
          </w:tcPr>
          <w:p w:rsidR="00E46B08" w:rsidRPr="007540DD" w:rsidRDefault="0047349E" w:rsidP="00732C8F">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w:t>
            </w:r>
            <w:r w:rsidRPr="0047349E">
              <w:rPr>
                <w:rFonts w:ascii="Arial" w:eastAsia="宋体" w:hAnsi="Arial" w:cs="Arial"/>
                <w:b/>
                <w:bCs/>
                <w:color w:val="000000"/>
                <w:sz w:val="16"/>
                <w:szCs w:val="16"/>
                <w:lang w:eastAsia="zh-CN"/>
              </w:rPr>
              <w:t>%</w:t>
            </w:r>
            <w:r w:rsidRPr="0047349E">
              <w:rPr>
                <w:rFonts w:ascii="Arial" w:eastAsia="宋体" w:hAnsi="Arial" w:cs="Arial" w:hint="eastAsia"/>
                <w:b/>
                <w:bCs/>
                <w:color w:val="000000"/>
                <w:sz w:val="16"/>
                <w:szCs w:val="16"/>
                <w:lang w:eastAsia="zh-CN"/>
              </w:rPr>
              <w:t>）</w:t>
            </w:r>
          </w:p>
        </w:tc>
        <w:tc>
          <w:tcPr>
            <w:tcW w:w="270" w:type="dxa"/>
            <w:noWrap/>
            <w:vAlign w:val="bottom"/>
            <w:hideMark/>
          </w:tcPr>
          <w:p w:rsidR="00E46B08" w:rsidRPr="007540DD" w:rsidRDefault="00E46B08" w:rsidP="00732C8F">
            <w:pPr>
              <w:snapToGrid w:val="0"/>
              <w:rPr>
                <w:rFonts w:ascii="Arial" w:eastAsia="MingLiU" w:hAnsi="Arial" w:cs="Arial"/>
                <w:szCs w:val="24"/>
                <w:lang w:eastAsia="en-US"/>
              </w:rPr>
            </w:pPr>
          </w:p>
        </w:tc>
        <w:tc>
          <w:tcPr>
            <w:tcW w:w="1440" w:type="dxa"/>
            <w:noWrap/>
            <w:vAlign w:val="bottom"/>
            <w:hideMark/>
          </w:tcPr>
          <w:p w:rsidR="00E46B08" w:rsidRPr="007540DD" w:rsidRDefault="0047349E" w:rsidP="00732C8F">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（人民币千元）</w:t>
            </w:r>
          </w:p>
        </w:tc>
        <w:tc>
          <w:tcPr>
            <w:tcW w:w="270" w:type="dxa"/>
            <w:noWrap/>
            <w:vAlign w:val="bottom"/>
            <w:hideMark/>
          </w:tcPr>
          <w:p w:rsidR="00E46B08" w:rsidRPr="007540DD" w:rsidRDefault="00E46B08" w:rsidP="00732C8F">
            <w:pPr>
              <w:snapToGrid w:val="0"/>
              <w:rPr>
                <w:rFonts w:ascii="Arial" w:eastAsia="MingLiU" w:hAnsi="Arial" w:cs="Arial"/>
                <w:szCs w:val="24"/>
                <w:lang w:eastAsia="en-US"/>
              </w:rPr>
            </w:pPr>
          </w:p>
        </w:tc>
        <w:tc>
          <w:tcPr>
            <w:tcW w:w="900" w:type="dxa"/>
            <w:noWrap/>
            <w:vAlign w:val="bottom"/>
            <w:hideMark/>
          </w:tcPr>
          <w:p w:rsidR="00E46B08" w:rsidRPr="007540DD" w:rsidRDefault="0047349E" w:rsidP="00732C8F">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w:t>
            </w:r>
            <w:r w:rsidRPr="0047349E">
              <w:rPr>
                <w:rFonts w:ascii="Arial" w:eastAsia="宋体" w:hAnsi="Arial" w:cs="Arial"/>
                <w:b/>
                <w:bCs/>
                <w:color w:val="000000"/>
                <w:sz w:val="16"/>
                <w:szCs w:val="16"/>
                <w:lang w:eastAsia="zh-CN"/>
              </w:rPr>
              <w:t>%</w:t>
            </w:r>
            <w:r w:rsidRPr="0047349E">
              <w:rPr>
                <w:rFonts w:ascii="Arial" w:eastAsia="宋体" w:hAnsi="Arial" w:cs="Arial" w:hint="eastAsia"/>
                <w:b/>
                <w:bCs/>
                <w:color w:val="000000"/>
                <w:sz w:val="16"/>
                <w:szCs w:val="16"/>
                <w:lang w:eastAsia="zh-CN"/>
              </w:rPr>
              <w:t>）</w:t>
            </w:r>
          </w:p>
        </w:tc>
        <w:tc>
          <w:tcPr>
            <w:tcW w:w="270" w:type="dxa"/>
            <w:vAlign w:val="bottom"/>
          </w:tcPr>
          <w:p w:rsidR="00E46B08" w:rsidRPr="007540DD" w:rsidRDefault="00E46B08" w:rsidP="00732C8F">
            <w:pPr>
              <w:adjustRightInd w:val="0"/>
              <w:snapToGrid w:val="0"/>
              <w:ind w:left="14" w:right="14"/>
              <w:jc w:val="center"/>
              <w:rPr>
                <w:rFonts w:ascii="Arial" w:eastAsia="MingLiU" w:hAnsi="Arial" w:cs="Arial"/>
                <w:b/>
                <w:bCs/>
                <w:color w:val="000000"/>
                <w:sz w:val="16"/>
                <w:szCs w:val="16"/>
                <w:lang w:eastAsia="en-US"/>
              </w:rPr>
            </w:pPr>
          </w:p>
        </w:tc>
        <w:tc>
          <w:tcPr>
            <w:tcW w:w="765" w:type="dxa"/>
            <w:vAlign w:val="bottom"/>
            <w:hideMark/>
          </w:tcPr>
          <w:p w:rsidR="00E46B08" w:rsidRPr="007540DD" w:rsidRDefault="0047349E" w:rsidP="00732C8F">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w:t>
            </w:r>
            <w:r w:rsidRPr="0047349E">
              <w:rPr>
                <w:rFonts w:ascii="Arial" w:eastAsia="宋体" w:hAnsi="Arial" w:cs="Arial"/>
                <w:b/>
                <w:bCs/>
                <w:color w:val="000000"/>
                <w:sz w:val="16"/>
                <w:szCs w:val="16"/>
                <w:lang w:eastAsia="zh-CN"/>
              </w:rPr>
              <w:t>%</w:t>
            </w:r>
            <w:r w:rsidRPr="0047349E">
              <w:rPr>
                <w:rFonts w:ascii="Arial" w:eastAsia="宋体" w:hAnsi="Arial" w:cs="Arial" w:hint="eastAsia"/>
                <w:b/>
                <w:bCs/>
                <w:color w:val="000000"/>
                <w:sz w:val="16"/>
                <w:szCs w:val="16"/>
                <w:lang w:eastAsia="zh-CN"/>
              </w:rPr>
              <w:t>）</w:t>
            </w:r>
          </w:p>
        </w:tc>
      </w:tr>
      <w:tr w:rsidR="00E46B08" w:rsidRPr="007540DD" w:rsidTr="00E46B08">
        <w:trPr>
          <w:trHeight w:val="225"/>
          <w:jc w:val="right"/>
        </w:trPr>
        <w:tc>
          <w:tcPr>
            <w:tcW w:w="1905" w:type="dxa"/>
            <w:noWrap/>
            <w:vAlign w:val="center"/>
            <w:hideMark/>
          </w:tcPr>
          <w:p w:rsidR="00E46B08" w:rsidRPr="007540DD" w:rsidRDefault="00E46B08" w:rsidP="00732C8F">
            <w:pPr>
              <w:snapToGrid w:val="0"/>
              <w:rPr>
                <w:rFonts w:ascii="Arial" w:eastAsia="MingLiU" w:hAnsi="Arial" w:cs="Arial"/>
                <w:szCs w:val="24"/>
                <w:lang w:eastAsia="en-US"/>
              </w:rPr>
            </w:pPr>
          </w:p>
        </w:tc>
        <w:tc>
          <w:tcPr>
            <w:tcW w:w="1425" w:type="dxa"/>
            <w:hideMark/>
          </w:tcPr>
          <w:p w:rsidR="00E46B08" w:rsidRPr="007540DD" w:rsidRDefault="00E46B08" w:rsidP="00732C8F">
            <w:pPr>
              <w:snapToGrid w:val="0"/>
              <w:rPr>
                <w:rFonts w:ascii="Arial" w:eastAsia="MingLiU" w:hAnsi="Arial" w:cs="Arial"/>
                <w:szCs w:val="24"/>
                <w:lang w:eastAsia="en-US"/>
              </w:rPr>
            </w:pPr>
          </w:p>
        </w:tc>
        <w:tc>
          <w:tcPr>
            <w:tcW w:w="264" w:type="dxa"/>
            <w:hideMark/>
          </w:tcPr>
          <w:p w:rsidR="00E46B08" w:rsidRPr="007540DD" w:rsidRDefault="00E46B08" w:rsidP="00732C8F">
            <w:pPr>
              <w:snapToGrid w:val="0"/>
              <w:rPr>
                <w:rFonts w:ascii="Arial" w:eastAsia="MingLiU" w:hAnsi="Arial" w:cs="Arial"/>
                <w:szCs w:val="24"/>
                <w:lang w:eastAsia="en-US"/>
              </w:rPr>
            </w:pPr>
          </w:p>
        </w:tc>
        <w:tc>
          <w:tcPr>
            <w:tcW w:w="906" w:type="dxa"/>
            <w:hideMark/>
          </w:tcPr>
          <w:p w:rsidR="00E46B08" w:rsidRPr="007540DD" w:rsidRDefault="00E46B08" w:rsidP="00732C8F">
            <w:pPr>
              <w:snapToGrid w:val="0"/>
              <w:rPr>
                <w:rFonts w:ascii="Arial" w:eastAsia="MingLiU" w:hAnsi="Arial" w:cs="Arial"/>
                <w:szCs w:val="24"/>
                <w:lang w:eastAsia="en-US"/>
              </w:rPr>
            </w:pPr>
          </w:p>
        </w:tc>
        <w:tc>
          <w:tcPr>
            <w:tcW w:w="270" w:type="dxa"/>
            <w:hideMark/>
          </w:tcPr>
          <w:p w:rsidR="00E46B08" w:rsidRPr="007540DD" w:rsidRDefault="00E46B08" w:rsidP="00732C8F">
            <w:pPr>
              <w:snapToGrid w:val="0"/>
              <w:rPr>
                <w:rFonts w:ascii="Arial" w:eastAsia="MingLiU" w:hAnsi="Arial" w:cs="Arial"/>
                <w:szCs w:val="24"/>
                <w:lang w:eastAsia="en-US"/>
              </w:rPr>
            </w:pPr>
          </w:p>
        </w:tc>
        <w:tc>
          <w:tcPr>
            <w:tcW w:w="1440" w:type="dxa"/>
            <w:hideMark/>
          </w:tcPr>
          <w:p w:rsidR="00E46B08" w:rsidRPr="007540DD" w:rsidRDefault="00E46B08" w:rsidP="00732C8F">
            <w:pPr>
              <w:snapToGrid w:val="0"/>
              <w:rPr>
                <w:rFonts w:ascii="Arial" w:eastAsia="MingLiU" w:hAnsi="Arial" w:cs="Arial"/>
                <w:szCs w:val="24"/>
                <w:lang w:eastAsia="en-US"/>
              </w:rPr>
            </w:pPr>
          </w:p>
        </w:tc>
        <w:tc>
          <w:tcPr>
            <w:tcW w:w="270" w:type="dxa"/>
            <w:hideMark/>
          </w:tcPr>
          <w:p w:rsidR="00E46B08" w:rsidRPr="007540DD" w:rsidRDefault="00E46B08" w:rsidP="00732C8F">
            <w:pPr>
              <w:snapToGrid w:val="0"/>
              <w:rPr>
                <w:rFonts w:ascii="Arial" w:eastAsia="MingLiU" w:hAnsi="Arial" w:cs="Arial"/>
                <w:szCs w:val="24"/>
                <w:lang w:eastAsia="en-US"/>
              </w:rPr>
            </w:pPr>
          </w:p>
        </w:tc>
        <w:tc>
          <w:tcPr>
            <w:tcW w:w="900" w:type="dxa"/>
            <w:hideMark/>
          </w:tcPr>
          <w:p w:rsidR="00E46B08" w:rsidRPr="007540DD" w:rsidRDefault="00E46B08" w:rsidP="00732C8F">
            <w:pPr>
              <w:snapToGrid w:val="0"/>
              <w:rPr>
                <w:rFonts w:ascii="Arial" w:eastAsia="MingLiU" w:hAnsi="Arial" w:cs="Arial"/>
                <w:szCs w:val="24"/>
                <w:lang w:eastAsia="en-US"/>
              </w:rPr>
            </w:pPr>
          </w:p>
        </w:tc>
        <w:tc>
          <w:tcPr>
            <w:tcW w:w="270" w:type="dxa"/>
          </w:tcPr>
          <w:p w:rsidR="00E46B08" w:rsidRPr="007540DD" w:rsidRDefault="00E46B08" w:rsidP="00732C8F">
            <w:pPr>
              <w:adjustRightInd w:val="0"/>
              <w:snapToGrid w:val="0"/>
              <w:ind w:left="14" w:right="14"/>
              <w:jc w:val="right"/>
              <w:rPr>
                <w:rFonts w:ascii="Arial" w:eastAsia="MingLiU" w:hAnsi="Arial" w:cs="Arial"/>
                <w:color w:val="231F20"/>
                <w:sz w:val="20"/>
                <w:szCs w:val="20"/>
                <w:lang w:eastAsia="en-US"/>
              </w:rPr>
            </w:pPr>
          </w:p>
        </w:tc>
        <w:tc>
          <w:tcPr>
            <w:tcW w:w="765" w:type="dxa"/>
          </w:tcPr>
          <w:p w:rsidR="00E46B08" w:rsidRPr="007540DD" w:rsidRDefault="00E46B08" w:rsidP="00732C8F">
            <w:pPr>
              <w:adjustRightInd w:val="0"/>
              <w:snapToGrid w:val="0"/>
              <w:ind w:left="14" w:right="14"/>
              <w:jc w:val="right"/>
              <w:rPr>
                <w:rFonts w:ascii="Arial" w:eastAsia="MingLiU" w:hAnsi="Arial" w:cs="Arial"/>
                <w:color w:val="231F20"/>
                <w:sz w:val="20"/>
                <w:szCs w:val="20"/>
                <w:lang w:eastAsia="en-US"/>
              </w:rPr>
            </w:pPr>
          </w:p>
        </w:tc>
      </w:tr>
      <w:tr w:rsidR="00732C8F" w:rsidRPr="007540DD" w:rsidTr="00732C8F">
        <w:trPr>
          <w:trHeight w:val="257"/>
          <w:jc w:val="right"/>
        </w:trPr>
        <w:tc>
          <w:tcPr>
            <w:tcW w:w="1905" w:type="dxa"/>
            <w:vAlign w:val="bottom"/>
            <w:hideMark/>
          </w:tcPr>
          <w:p w:rsidR="00732C8F" w:rsidRPr="007540DD" w:rsidRDefault="0047349E" w:rsidP="00732C8F">
            <w:pPr>
              <w:adjustRightInd w:val="0"/>
              <w:snapToGrid w:val="0"/>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炼油</w:t>
            </w:r>
          </w:p>
        </w:tc>
        <w:tc>
          <w:tcPr>
            <w:tcW w:w="1425" w:type="dxa"/>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2,421,511</w:t>
            </w:r>
          </w:p>
        </w:tc>
        <w:tc>
          <w:tcPr>
            <w:tcW w:w="264" w:type="dxa"/>
            <w:vAlign w:val="bottom"/>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906" w:type="dxa"/>
            <w:vAlign w:val="center"/>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11.6 </w:t>
            </w:r>
          </w:p>
        </w:tc>
        <w:tc>
          <w:tcPr>
            <w:tcW w:w="270" w:type="dxa"/>
            <w:vAlign w:val="bottom"/>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1440" w:type="dxa"/>
            <w:vAlign w:val="center"/>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4,958,237</w:t>
            </w:r>
          </w:p>
        </w:tc>
        <w:tc>
          <w:tcPr>
            <w:tcW w:w="270" w:type="dxa"/>
            <w:vAlign w:val="bottom"/>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900" w:type="dxa"/>
            <w:vAlign w:val="center"/>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22.0</w:t>
            </w:r>
          </w:p>
        </w:tc>
        <w:tc>
          <w:tcPr>
            <w:tcW w:w="270" w:type="dxa"/>
            <w:vAlign w:val="bottom"/>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765" w:type="dxa"/>
            <w:vAlign w:val="center"/>
            <w:hideMark/>
          </w:tcPr>
          <w:p w:rsidR="00732C8F" w:rsidRPr="007540DD" w:rsidRDefault="0047349E" w:rsidP="00732C8F">
            <w:pPr>
              <w:snapToGrid w:val="0"/>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(51.2) </w:t>
            </w:r>
          </w:p>
        </w:tc>
      </w:tr>
      <w:tr w:rsidR="00732C8F" w:rsidRPr="007540DD" w:rsidTr="00732C8F">
        <w:trPr>
          <w:trHeight w:val="300"/>
          <w:jc w:val="right"/>
        </w:trPr>
        <w:tc>
          <w:tcPr>
            <w:tcW w:w="1905" w:type="dxa"/>
            <w:vAlign w:val="bottom"/>
            <w:hideMark/>
          </w:tcPr>
          <w:p w:rsidR="00732C8F" w:rsidRPr="007540DD" w:rsidRDefault="0047349E" w:rsidP="00732C8F">
            <w:pPr>
              <w:adjustRightInd w:val="0"/>
              <w:snapToGrid w:val="0"/>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石油化工</w:t>
            </w:r>
          </w:p>
        </w:tc>
        <w:tc>
          <w:tcPr>
            <w:tcW w:w="1425" w:type="dxa"/>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5,999,942</w:t>
            </w:r>
          </w:p>
        </w:tc>
        <w:tc>
          <w:tcPr>
            <w:tcW w:w="264" w:type="dxa"/>
            <w:vAlign w:val="bottom"/>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906" w:type="dxa"/>
            <w:vAlign w:val="center"/>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28.7 </w:t>
            </w:r>
          </w:p>
        </w:tc>
        <w:tc>
          <w:tcPr>
            <w:tcW w:w="270" w:type="dxa"/>
            <w:vAlign w:val="bottom"/>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1440" w:type="dxa"/>
            <w:vAlign w:val="center"/>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9,070,325</w:t>
            </w:r>
          </w:p>
        </w:tc>
        <w:tc>
          <w:tcPr>
            <w:tcW w:w="270" w:type="dxa"/>
            <w:vAlign w:val="bottom"/>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900" w:type="dxa"/>
            <w:vAlign w:val="center"/>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40.0</w:t>
            </w:r>
          </w:p>
        </w:tc>
        <w:tc>
          <w:tcPr>
            <w:tcW w:w="270" w:type="dxa"/>
            <w:vAlign w:val="bottom"/>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765" w:type="dxa"/>
            <w:vAlign w:val="center"/>
            <w:hideMark/>
          </w:tcPr>
          <w:p w:rsidR="00732C8F" w:rsidRPr="007540DD" w:rsidRDefault="0047349E" w:rsidP="00732C8F">
            <w:pPr>
              <w:snapToGrid w:val="0"/>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(33.9) </w:t>
            </w:r>
          </w:p>
        </w:tc>
      </w:tr>
      <w:tr w:rsidR="00732C8F" w:rsidRPr="007540DD" w:rsidTr="00732C8F">
        <w:trPr>
          <w:trHeight w:val="300"/>
          <w:jc w:val="right"/>
        </w:trPr>
        <w:tc>
          <w:tcPr>
            <w:tcW w:w="1905" w:type="dxa"/>
            <w:vAlign w:val="bottom"/>
            <w:hideMark/>
          </w:tcPr>
          <w:p w:rsidR="00732C8F" w:rsidRPr="007540DD" w:rsidRDefault="0047349E" w:rsidP="00732C8F">
            <w:pPr>
              <w:adjustRightInd w:val="0"/>
              <w:snapToGrid w:val="0"/>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新型煤化工</w:t>
            </w:r>
          </w:p>
        </w:tc>
        <w:tc>
          <w:tcPr>
            <w:tcW w:w="1425" w:type="dxa"/>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8,492,715</w:t>
            </w:r>
          </w:p>
        </w:tc>
        <w:tc>
          <w:tcPr>
            <w:tcW w:w="264" w:type="dxa"/>
            <w:vAlign w:val="bottom"/>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906" w:type="dxa"/>
            <w:vAlign w:val="center"/>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40.6 </w:t>
            </w:r>
          </w:p>
        </w:tc>
        <w:tc>
          <w:tcPr>
            <w:tcW w:w="270" w:type="dxa"/>
            <w:vAlign w:val="bottom"/>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1440" w:type="dxa"/>
            <w:vAlign w:val="center"/>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4,875,378</w:t>
            </w:r>
          </w:p>
        </w:tc>
        <w:tc>
          <w:tcPr>
            <w:tcW w:w="270" w:type="dxa"/>
            <w:vAlign w:val="bottom"/>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900" w:type="dxa"/>
            <w:vAlign w:val="center"/>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21.5</w:t>
            </w:r>
          </w:p>
        </w:tc>
        <w:tc>
          <w:tcPr>
            <w:tcW w:w="270" w:type="dxa"/>
            <w:vAlign w:val="bottom"/>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765" w:type="dxa"/>
            <w:vAlign w:val="center"/>
            <w:hideMark/>
          </w:tcPr>
          <w:p w:rsidR="00732C8F" w:rsidRPr="007540DD" w:rsidRDefault="0047349E" w:rsidP="00732C8F">
            <w:pPr>
              <w:snapToGrid w:val="0"/>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74.2 </w:t>
            </w:r>
          </w:p>
        </w:tc>
      </w:tr>
      <w:tr w:rsidR="00732C8F" w:rsidRPr="007540DD" w:rsidTr="00732C8F">
        <w:trPr>
          <w:trHeight w:val="315"/>
          <w:jc w:val="right"/>
        </w:trPr>
        <w:tc>
          <w:tcPr>
            <w:tcW w:w="1905" w:type="dxa"/>
            <w:vAlign w:val="bottom"/>
            <w:hideMark/>
          </w:tcPr>
          <w:p w:rsidR="00732C8F" w:rsidRPr="007540DD" w:rsidRDefault="0047349E" w:rsidP="00732C8F">
            <w:pPr>
              <w:adjustRightInd w:val="0"/>
              <w:snapToGrid w:val="0"/>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其他行业</w:t>
            </w:r>
          </w:p>
        </w:tc>
        <w:tc>
          <w:tcPr>
            <w:tcW w:w="1425" w:type="dxa"/>
            <w:tcBorders>
              <w:top w:val="nil"/>
              <w:left w:val="nil"/>
              <w:bottom w:val="single" w:sz="8" w:space="0" w:color="231F20"/>
              <w:right w:val="nil"/>
            </w:tcBorders>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3,990,848</w:t>
            </w:r>
          </w:p>
        </w:tc>
        <w:tc>
          <w:tcPr>
            <w:tcW w:w="264" w:type="dxa"/>
            <w:vAlign w:val="bottom"/>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906" w:type="dxa"/>
            <w:tcBorders>
              <w:top w:val="nil"/>
              <w:left w:val="nil"/>
              <w:bottom w:val="single" w:sz="8" w:space="0" w:color="231F20"/>
              <w:right w:val="nil"/>
            </w:tcBorders>
            <w:vAlign w:val="center"/>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19.1 </w:t>
            </w:r>
          </w:p>
        </w:tc>
        <w:tc>
          <w:tcPr>
            <w:tcW w:w="270" w:type="dxa"/>
            <w:vAlign w:val="bottom"/>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1440" w:type="dxa"/>
            <w:tcBorders>
              <w:top w:val="nil"/>
              <w:left w:val="nil"/>
              <w:bottom w:val="single" w:sz="8" w:space="0" w:color="231F20"/>
              <w:right w:val="nil"/>
            </w:tcBorders>
            <w:vAlign w:val="center"/>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3,745,851</w:t>
            </w:r>
          </w:p>
        </w:tc>
        <w:tc>
          <w:tcPr>
            <w:tcW w:w="270" w:type="dxa"/>
            <w:vAlign w:val="bottom"/>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900" w:type="dxa"/>
            <w:tcBorders>
              <w:top w:val="nil"/>
              <w:left w:val="nil"/>
              <w:bottom w:val="single" w:sz="8" w:space="0" w:color="231F20"/>
              <w:right w:val="nil"/>
            </w:tcBorders>
            <w:vAlign w:val="center"/>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16.5</w:t>
            </w:r>
          </w:p>
        </w:tc>
        <w:tc>
          <w:tcPr>
            <w:tcW w:w="270" w:type="dxa"/>
            <w:vAlign w:val="bottom"/>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765" w:type="dxa"/>
            <w:tcBorders>
              <w:top w:val="nil"/>
              <w:left w:val="nil"/>
              <w:bottom w:val="single" w:sz="8" w:space="0" w:color="231F20"/>
              <w:right w:val="nil"/>
            </w:tcBorders>
            <w:vAlign w:val="center"/>
            <w:hideMark/>
          </w:tcPr>
          <w:p w:rsidR="00732C8F" w:rsidRPr="007540DD" w:rsidRDefault="0047349E" w:rsidP="00732C8F">
            <w:pPr>
              <w:snapToGrid w:val="0"/>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6.5 </w:t>
            </w:r>
          </w:p>
        </w:tc>
      </w:tr>
      <w:tr w:rsidR="00732C8F" w:rsidRPr="007540DD" w:rsidTr="00732C8F">
        <w:trPr>
          <w:trHeight w:val="300"/>
          <w:jc w:val="right"/>
        </w:trPr>
        <w:tc>
          <w:tcPr>
            <w:tcW w:w="1905" w:type="dxa"/>
            <w:vAlign w:val="bottom"/>
            <w:hideMark/>
          </w:tcPr>
          <w:p w:rsidR="00732C8F" w:rsidRPr="007540DD" w:rsidRDefault="00732C8F" w:rsidP="00732C8F">
            <w:pPr>
              <w:snapToGrid w:val="0"/>
              <w:rPr>
                <w:rFonts w:ascii="Arial" w:eastAsia="MingLiU" w:hAnsi="Arial" w:cs="Arial"/>
                <w:szCs w:val="24"/>
                <w:lang w:eastAsia="en-US"/>
              </w:rPr>
            </w:pPr>
          </w:p>
        </w:tc>
        <w:tc>
          <w:tcPr>
            <w:tcW w:w="1425" w:type="dxa"/>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264" w:type="dxa"/>
            <w:vMerge w:val="restart"/>
            <w:vAlign w:val="bottom"/>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906" w:type="dxa"/>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270" w:type="dxa"/>
            <w:vMerge w:val="restart"/>
            <w:vAlign w:val="bottom"/>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1440" w:type="dxa"/>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270" w:type="dxa"/>
            <w:vMerge w:val="restart"/>
            <w:vAlign w:val="bottom"/>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900" w:type="dxa"/>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270" w:type="dxa"/>
            <w:vAlign w:val="bottom"/>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765" w:type="dxa"/>
          </w:tcPr>
          <w:p w:rsidR="00732C8F" w:rsidRPr="007540DD" w:rsidRDefault="00732C8F" w:rsidP="00732C8F">
            <w:pPr>
              <w:snapToGrid w:val="0"/>
              <w:jc w:val="right"/>
              <w:rPr>
                <w:rFonts w:ascii="Arial" w:eastAsia="MingLiU" w:hAnsi="Arial" w:cs="Arial"/>
                <w:color w:val="000000"/>
                <w:w w:val="80"/>
                <w:sz w:val="22"/>
              </w:rPr>
            </w:pPr>
          </w:p>
        </w:tc>
      </w:tr>
      <w:tr w:rsidR="00732C8F" w:rsidRPr="007540DD" w:rsidTr="00732C8F">
        <w:trPr>
          <w:trHeight w:val="315"/>
          <w:jc w:val="right"/>
        </w:trPr>
        <w:tc>
          <w:tcPr>
            <w:tcW w:w="1905" w:type="dxa"/>
            <w:vAlign w:val="bottom"/>
            <w:hideMark/>
          </w:tcPr>
          <w:p w:rsidR="00732C8F" w:rsidRPr="007540DD" w:rsidRDefault="0047349E" w:rsidP="00732C8F">
            <w:pPr>
              <w:adjustRightInd w:val="0"/>
              <w:snapToGrid w:val="0"/>
              <w:ind w:left="14" w:right="14"/>
              <w:jc w:val="right"/>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合计</w:t>
            </w:r>
          </w:p>
        </w:tc>
        <w:tc>
          <w:tcPr>
            <w:tcW w:w="1425" w:type="dxa"/>
            <w:tcBorders>
              <w:top w:val="nil"/>
              <w:left w:val="nil"/>
              <w:bottom w:val="single" w:sz="8" w:space="0" w:color="231F20"/>
              <w:right w:val="nil"/>
            </w:tcBorders>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20,905,016</w:t>
            </w:r>
          </w:p>
        </w:tc>
        <w:tc>
          <w:tcPr>
            <w:tcW w:w="264" w:type="dxa"/>
            <w:vMerge/>
            <w:vAlign w:val="center"/>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906" w:type="dxa"/>
            <w:tcBorders>
              <w:top w:val="nil"/>
              <w:left w:val="nil"/>
              <w:bottom w:val="single" w:sz="8" w:space="0" w:color="231F20"/>
              <w:right w:val="nil"/>
            </w:tcBorders>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100.0 </w:t>
            </w:r>
          </w:p>
        </w:tc>
        <w:tc>
          <w:tcPr>
            <w:tcW w:w="270" w:type="dxa"/>
            <w:vMerge/>
            <w:vAlign w:val="center"/>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1440" w:type="dxa"/>
            <w:tcBorders>
              <w:top w:val="nil"/>
              <w:left w:val="nil"/>
              <w:bottom w:val="single" w:sz="8" w:space="0" w:color="231F20"/>
              <w:right w:val="nil"/>
            </w:tcBorders>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22,649,791</w:t>
            </w:r>
          </w:p>
        </w:tc>
        <w:tc>
          <w:tcPr>
            <w:tcW w:w="270" w:type="dxa"/>
            <w:vMerge/>
            <w:vAlign w:val="center"/>
            <w:hideMark/>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900" w:type="dxa"/>
            <w:tcBorders>
              <w:top w:val="nil"/>
              <w:left w:val="nil"/>
              <w:bottom w:val="single" w:sz="8" w:space="0" w:color="231F20"/>
              <w:right w:val="nil"/>
            </w:tcBorders>
            <w:hideMark/>
          </w:tcPr>
          <w:p w:rsidR="00732C8F" w:rsidRPr="007540DD" w:rsidRDefault="0047349E" w:rsidP="00732C8F">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100.0</w:t>
            </w:r>
          </w:p>
        </w:tc>
        <w:tc>
          <w:tcPr>
            <w:tcW w:w="270" w:type="dxa"/>
            <w:vAlign w:val="bottom"/>
          </w:tcPr>
          <w:p w:rsidR="00732C8F" w:rsidRPr="007540DD" w:rsidRDefault="00732C8F" w:rsidP="00732C8F">
            <w:pPr>
              <w:adjustRightInd w:val="0"/>
              <w:snapToGrid w:val="0"/>
              <w:ind w:left="14" w:right="14"/>
              <w:jc w:val="right"/>
              <w:rPr>
                <w:rFonts w:ascii="Arial" w:eastAsia="MingLiU" w:hAnsi="Arial" w:cs="Arial"/>
                <w:color w:val="000000"/>
                <w:w w:val="80"/>
                <w:sz w:val="22"/>
              </w:rPr>
            </w:pPr>
          </w:p>
        </w:tc>
        <w:tc>
          <w:tcPr>
            <w:tcW w:w="765" w:type="dxa"/>
            <w:tcBorders>
              <w:top w:val="nil"/>
              <w:left w:val="nil"/>
              <w:bottom w:val="single" w:sz="8" w:space="0" w:color="231F20"/>
              <w:right w:val="nil"/>
            </w:tcBorders>
            <w:hideMark/>
          </w:tcPr>
          <w:p w:rsidR="00732C8F" w:rsidRPr="007540DD" w:rsidRDefault="0047349E" w:rsidP="00732C8F">
            <w:pPr>
              <w:snapToGrid w:val="0"/>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(7.7) </w:t>
            </w:r>
          </w:p>
        </w:tc>
      </w:tr>
    </w:tbl>
    <w:p w:rsidR="00AE6132" w:rsidRDefault="00AE6132">
      <w:pPr>
        <w:autoSpaceDE w:val="0"/>
        <w:autoSpaceDN w:val="0"/>
        <w:adjustRightInd w:val="0"/>
        <w:jc w:val="both"/>
        <w:rPr>
          <w:rFonts w:ascii="Arial" w:eastAsia="宋体" w:hAnsi="Arial" w:cs="Arial"/>
          <w:b/>
          <w:bCs/>
          <w:i/>
          <w:lang w:eastAsia="zh-CN"/>
        </w:rPr>
      </w:pPr>
    </w:p>
    <w:p w:rsidR="00DA62BB" w:rsidRPr="007540DD" w:rsidRDefault="0047349E">
      <w:pPr>
        <w:autoSpaceDE w:val="0"/>
        <w:autoSpaceDN w:val="0"/>
        <w:adjustRightInd w:val="0"/>
        <w:jc w:val="both"/>
        <w:rPr>
          <w:rFonts w:ascii="Arial" w:eastAsia="MingLiU" w:hAnsi="Arial" w:cs="Arial"/>
          <w:b/>
          <w:bCs/>
          <w:i/>
        </w:rPr>
      </w:pPr>
      <w:r w:rsidRPr="0047349E">
        <w:rPr>
          <w:rFonts w:ascii="Arial" w:eastAsia="宋体" w:hAnsi="Arial" w:cs="Arial" w:hint="eastAsia"/>
          <w:b/>
          <w:bCs/>
          <w:i/>
          <w:lang w:eastAsia="zh-CN"/>
        </w:rPr>
        <w:t>按不同地区的收入表现</w:t>
      </w:r>
    </w:p>
    <w:p w:rsidR="00DA62BB" w:rsidRPr="007540DD" w:rsidRDefault="00DA62BB">
      <w:pPr>
        <w:autoSpaceDE w:val="0"/>
        <w:autoSpaceDN w:val="0"/>
        <w:adjustRightInd w:val="0"/>
        <w:jc w:val="both"/>
        <w:rPr>
          <w:rFonts w:ascii="Arial" w:eastAsia="MingLiU" w:hAnsi="Arial" w:cs="Arial"/>
          <w:b/>
          <w:bCs/>
          <w:i/>
        </w:rPr>
      </w:pPr>
    </w:p>
    <w:p w:rsidR="00DA62BB" w:rsidRPr="007540DD" w:rsidRDefault="0047349E">
      <w:pPr>
        <w:autoSpaceDE w:val="0"/>
        <w:autoSpaceDN w:val="0"/>
        <w:adjustRightInd w:val="0"/>
        <w:jc w:val="both"/>
        <w:rPr>
          <w:rFonts w:ascii="Arial" w:eastAsia="MingLiU" w:hAnsi="Arial" w:cs="Arial"/>
        </w:rPr>
      </w:pPr>
      <w:r w:rsidRPr="0047349E">
        <w:rPr>
          <w:rFonts w:ascii="Arial" w:eastAsia="宋体" w:hAnsi="Arial" w:cs="Arial" w:hint="eastAsia"/>
          <w:lang w:eastAsia="zh-CN"/>
        </w:rPr>
        <w:t>报告期内，公司的海外收入为人民币</w:t>
      </w:r>
      <w:r w:rsidRPr="0047349E">
        <w:rPr>
          <w:rFonts w:ascii="Arial" w:eastAsia="宋体" w:hAnsi="Arial" w:cs="Arial"/>
          <w:lang w:eastAsia="zh-CN"/>
        </w:rPr>
        <w:t>28.43</w:t>
      </w:r>
      <w:r w:rsidRPr="0047349E">
        <w:rPr>
          <w:rFonts w:ascii="Arial" w:eastAsia="宋体" w:hAnsi="Arial" w:cs="Arial" w:hint="eastAsia"/>
          <w:lang w:eastAsia="zh-CN"/>
        </w:rPr>
        <w:t>亿元，同比下降</w:t>
      </w:r>
      <w:r w:rsidRPr="0047349E">
        <w:rPr>
          <w:rFonts w:ascii="Arial" w:eastAsia="宋体" w:hAnsi="Arial" w:cs="Arial"/>
          <w:lang w:eastAsia="zh-CN"/>
        </w:rPr>
        <w:t>13.5%</w:t>
      </w:r>
      <w:r w:rsidRPr="0047349E">
        <w:rPr>
          <w:rFonts w:ascii="Arial" w:eastAsia="宋体" w:hAnsi="Arial" w:cs="Arial" w:hint="eastAsia"/>
          <w:lang w:eastAsia="zh-CN"/>
        </w:rPr>
        <w:t>，主要归因于马来西亚项目、哈萨克斯坦阿特劳炼油厂芳烃项目等大型境外总承包项目处于前期或收尾阶段。</w:t>
      </w:r>
    </w:p>
    <w:p w:rsidR="00E46B08" w:rsidRPr="007540DD" w:rsidRDefault="00E46B08">
      <w:pPr>
        <w:autoSpaceDE w:val="0"/>
        <w:autoSpaceDN w:val="0"/>
        <w:adjustRightInd w:val="0"/>
        <w:jc w:val="both"/>
        <w:rPr>
          <w:rFonts w:ascii="Arial" w:eastAsia="MingLiU" w:hAnsi="Arial" w:cs="Arial"/>
        </w:rPr>
      </w:pPr>
    </w:p>
    <w:p w:rsidR="00DA62BB" w:rsidRPr="007540DD" w:rsidRDefault="0047349E">
      <w:pPr>
        <w:autoSpaceDE w:val="0"/>
        <w:autoSpaceDN w:val="0"/>
        <w:adjustRightInd w:val="0"/>
        <w:jc w:val="both"/>
        <w:rPr>
          <w:rFonts w:ascii="Arial" w:eastAsia="MingLiU" w:hAnsi="Arial" w:cs="Arial"/>
          <w:b/>
          <w:color w:val="000000"/>
          <w:sz w:val="22"/>
        </w:rPr>
      </w:pPr>
      <w:r w:rsidRPr="0047349E">
        <w:rPr>
          <w:rFonts w:ascii="Arial" w:eastAsia="宋体" w:hAnsi="Arial" w:cs="Arial" w:hint="eastAsia"/>
          <w:b/>
          <w:color w:val="000000"/>
          <w:szCs w:val="24"/>
          <w:lang w:eastAsia="zh-CN"/>
        </w:rPr>
        <w:t>按客户所在不同地区的收入业绩</w:t>
      </w:r>
      <w:r w:rsidRPr="0047349E">
        <w:rPr>
          <w:rFonts w:ascii="Arial" w:eastAsia="宋体" w:hAnsi="Arial" w:cs="Arial" w:hint="eastAsia"/>
          <w:b/>
          <w:color w:val="000000"/>
          <w:sz w:val="22"/>
          <w:lang w:eastAsia="zh-CN"/>
        </w:rPr>
        <w:t>：</w:t>
      </w:r>
    </w:p>
    <w:p w:rsidR="00DA62BB" w:rsidRPr="007540DD" w:rsidRDefault="00DA62BB">
      <w:pPr>
        <w:autoSpaceDE w:val="0"/>
        <w:autoSpaceDN w:val="0"/>
        <w:adjustRightInd w:val="0"/>
        <w:jc w:val="both"/>
        <w:rPr>
          <w:rFonts w:ascii="Arial" w:eastAsia="MingLiU" w:hAnsi="Arial" w:cs="Arial"/>
          <w:b/>
          <w:color w:val="000000"/>
          <w:sz w:val="22"/>
        </w:rPr>
      </w:pPr>
    </w:p>
    <w:tbl>
      <w:tblPr>
        <w:tblW w:w="8400" w:type="dxa"/>
        <w:jc w:val="right"/>
        <w:tblLayout w:type="fixed"/>
        <w:tblLook w:val="04A0" w:firstRow="1" w:lastRow="0" w:firstColumn="1" w:lastColumn="0" w:noHBand="0" w:noVBand="1"/>
      </w:tblPr>
      <w:tblGrid>
        <w:gridCol w:w="1804"/>
        <w:gridCol w:w="1421"/>
        <w:gridCol w:w="270"/>
        <w:gridCol w:w="900"/>
        <w:gridCol w:w="270"/>
        <w:gridCol w:w="1440"/>
        <w:gridCol w:w="270"/>
        <w:gridCol w:w="900"/>
        <w:gridCol w:w="270"/>
        <w:gridCol w:w="855"/>
      </w:tblGrid>
      <w:tr w:rsidR="00E46B08" w:rsidRPr="007540DD" w:rsidTr="00FA7645">
        <w:trPr>
          <w:trHeight w:val="225"/>
          <w:jc w:val="right"/>
        </w:trPr>
        <w:tc>
          <w:tcPr>
            <w:tcW w:w="1804" w:type="dxa"/>
            <w:noWrap/>
            <w:vAlign w:val="bottom"/>
            <w:hideMark/>
          </w:tcPr>
          <w:p w:rsidR="00E46B08" w:rsidRPr="007540DD" w:rsidRDefault="00E46B08" w:rsidP="00AF0D06">
            <w:pPr>
              <w:snapToGrid w:val="0"/>
              <w:rPr>
                <w:rFonts w:ascii="Arial" w:eastAsia="MingLiU" w:hAnsi="Arial" w:cs="Arial"/>
                <w:szCs w:val="24"/>
              </w:rPr>
            </w:pPr>
            <w:bookmarkStart w:id="4" w:name="OLE_LINK26"/>
            <w:bookmarkStart w:id="5" w:name="OLE_LINK27"/>
            <w:bookmarkStart w:id="6" w:name="OLE_LINK28"/>
          </w:p>
        </w:tc>
        <w:tc>
          <w:tcPr>
            <w:tcW w:w="5471" w:type="dxa"/>
            <w:gridSpan w:val="7"/>
            <w:tcBorders>
              <w:top w:val="nil"/>
              <w:left w:val="nil"/>
              <w:bottom w:val="single" w:sz="8" w:space="0" w:color="auto"/>
              <w:right w:val="nil"/>
            </w:tcBorders>
            <w:noWrap/>
            <w:vAlign w:val="bottom"/>
            <w:hideMark/>
          </w:tcPr>
          <w:p w:rsidR="00E46B08" w:rsidRPr="007540DD" w:rsidRDefault="0047349E" w:rsidP="00AF0D06">
            <w:pPr>
              <w:adjustRightInd w:val="0"/>
              <w:snapToGrid w:val="0"/>
              <w:ind w:left="14" w:right="14"/>
              <w:jc w:val="center"/>
              <w:rPr>
                <w:rFonts w:ascii="Arial" w:eastAsia="MingLiU" w:hAnsi="Arial" w:cs="Arial"/>
                <w:b/>
                <w:bCs/>
                <w:color w:val="000000"/>
                <w:sz w:val="16"/>
                <w:szCs w:val="16"/>
              </w:rPr>
            </w:pPr>
            <w:r w:rsidRPr="0047349E">
              <w:rPr>
                <w:rFonts w:ascii="Arial" w:eastAsia="宋体" w:hAnsi="Arial" w:cs="Arial" w:hint="eastAsia"/>
                <w:b/>
                <w:bCs/>
                <w:color w:val="000000"/>
                <w:sz w:val="16"/>
                <w:szCs w:val="16"/>
                <w:lang w:eastAsia="zh-CN"/>
              </w:rPr>
              <w:t>截至</w:t>
            </w:r>
            <w:r w:rsidRPr="0047349E">
              <w:rPr>
                <w:rFonts w:ascii="Arial" w:eastAsia="宋体" w:hAnsi="Arial" w:cs="Arial"/>
                <w:b/>
                <w:bCs/>
                <w:color w:val="000000"/>
                <w:sz w:val="16"/>
                <w:szCs w:val="16"/>
                <w:lang w:eastAsia="zh-CN"/>
              </w:rPr>
              <w:t>6</w:t>
            </w:r>
            <w:r w:rsidRPr="0047349E">
              <w:rPr>
                <w:rFonts w:ascii="Arial" w:eastAsia="宋体" w:hAnsi="Arial" w:cs="Arial" w:hint="eastAsia"/>
                <w:b/>
                <w:bCs/>
                <w:color w:val="000000"/>
                <w:sz w:val="16"/>
                <w:szCs w:val="16"/>
                <w:lang w:eastAsia="zh-CN"/>
              </w:rPr>
              <w:t>月</w:t>
            </w:r>
            <w:r w:rsidRPr="0047349E">
              <w:rPr>
                <w:rFonts w:ascii="Arial" w:eastAsia="宋体" w:hAnsi="Arial" w:cs="Arial"/>
                <w:b/>
                <w:bCs/>
                <w:color w:val="000000"/>
                <w:sz w:val="16"/>
                <w:szCs w:val="16"/>
                <w:lang w:eastAsia="zh-CN"/>
              </w:rPr>
              <w:t>30</w:t>
            </w:r>
            <w:r w:rsidRPr="0047349E">
              <w:rPr>
                <w:rFonts w:ascii="Arial" w:eastAsia="宋体" w:hAnsi="Arial" w:cs="Arial" w:hint="eastAsia"/>
                <w:b/>
                <w:bCs/>
                <w:color w:val="000000"/>
                <w:sz w:val="16"/>
                <w:szCs w:val="16"/>
                <w:lang w:eastAsia="zh-CN"/>
              </w:rPr>
              <w:t>日止六个月期间</w:t>
            </w:r>
          </w:p>
        </w:tc>
        <w:tc>
          <w:tcPr>
            <w:tcW w:w="270" w:type="dxa"/>
            <w:vAlign w:val="bottom"/>
          </w:tcPr>
          <w:p w:rsidR="00E46B08" w:rsidRPr="007540DD" w:rsidRDefault="00E46B08" w:rsidP="00AF0D06">
            <w:pPr>
              <w:adjustRightInd w:val="0"/>
              <w:snapToGrid w:val="0"/>
              <w:ind w:left="14" w:right="14"/>
              <w:jc w:val="center"/>
              <w:rPr>
                <w:rFonts w:ascii="Arial" w:eastAsia="MingLiU" w:hAnsi="Arial" w:cs="Arial"/>
                <w:b/>
                <w:bCs/>
                <w:color w:val="000000"/>
                <w:sz w:val="16"/>
                <w:szCs w:val="16"/>
              </w:rPr>
            </w:pPr>
          </w:p>
        </w:tc>
        <w:tc>
          <w:tcPr>
            <w:tcW w:w="855" w:type="dxa"/>
            <w:vAlign w:val="bottom"/>
          </w:tcPr>
          <w:p w:rsidR="00E46B08" w:rsidRPr="007540DD" w:rsidRDefault="00E46B08" w:rsidP="00AF0D06">
            <w:pPr>
              <w:adjustRightInd w:val="0"/>
              <w:snapToGrid w:val="0"/>
              <w:ind w:left="14" w:right="14"/>
              <w:jc w:val="center"/>
              <w:rPr>
                <w:rFonts w:ascii="Arial" w:eastAsia="MingLiU" w:hAnsi="Arial" w:cs="Arial"/>
                <w:b/>
                <w:bCs/>
                <w:color w:val="000000"/>
                <w:sz w:val="16"/>
                <w:szCs w:val="16"/>
              </w:rPr>
            </w:pPr>
          </w:p>
        </w:tc>
      </w:tr>
      <w:tr w:rsidR="00E46B08" w:rsidRPr="007540DD" w:rsidTr="00FA7645">
        <w:trPr>
          <w:trHeight w:val="225"/>
          <w:jc w:val="right"/>
        </w:trPr>
        <w:tc>
          <w:tcPr>
            <w:tcW w:w="1804" w:type="dxa"/>
            <w:noWrap/>
            <w:vAlign w:val="bottom"/>
            <w:hideMark/>
          </w:tcPr>
          <w:p w:rsidR="00E46B08" w:rsidRPr="007540DD" w:rsidRDefault="00E46B08" w:rsidP="00AF0D06">
            <w:pPr>
              <w:snapToGrid w:val="0"/>
              <w:rPr>
                <w:rFonts w:ascii="Arial" w:eastAsia="MingLiU" w:hAnsi="Arial" w:cs="Arial"/>
                <w:szCs w:val="24"/>
              </w:rPr>
            </w:pPr>
          </w:p>
        </w:tc>
        <w:tc>
          <w:tcPr>
            <w:tcW w:w="2591" w:type="dxa"/>
            <w:gridSpan w:val="3"/>
            <w:tcBorders>
              <w:top w:val="nil"/>
              <w:left w:val="nil"/>
              <w:bottom w:val="single" w:sz="8" w:space="0" w:color="auto"/>
              <w:right w:val="nil"/>
            </w:tcBorders>
            <w:noWrap/>
            <w:vAlign w:val="bottom"/>
            <w:hideMark/>
          </w:tcPr>
          <w:p w:rsidR="00E46B08" w:rsidRPr="007540DD" w:rsidRDefault="0047349E" w:rsidP="00AF0D06">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b/>
                <w:bCs/>
                <w:color w:val="000000"/>
                <w:sz w:val="16"/>
                <w:szCs w:val="16"/>
                <w:lang w:eastAsia="zh-CN"/>
              </w:rPr>
              <w:t>2015</w:t>
            </w:r>
            <w:r w:rsidRPr="0047349E">
              <w:rPr>
                <w:rFonts w:ascii="Arial" w:eastAsia="宋体" w:hAnsi="Arial" w:cs="Arial" w:hint="eastAsia"/>
                <w:b/>
                <w:bCs/>
                <w:color w:val="000000"/>
                <w:sz w:val="16"/>
                <w:szCs w:val="16"/>
                <w:lang w:eastAsia="zh-CN"/>
              </w:rPr>
              <w:t>年</w:t>
            </w:r>
          </w:p>
        </w:tc>
        <w:tc>
          <w:tcPr>
            <w:tcW w:w="270" w:type="dxa"/>
            <w:noWrap/>
            <w:vAlign w:val="bottom"/>
            <w:hideMark/>
          </w:tcPr>
          <w:p w:rsidR="00E46B08" w:rsidRPr="007540DD" w:rsidRDefault="00E46B08" w:rsidP="00AF0D06">
            <w:pPr>
              <w:snapToGrid w:val="0"/>
              <w:rPr>
                <w:rFonts w:ascii="Arial" w:eastAsia="MingLiU" w:hAnsi="Arial" w:cs="Arial"/>
                <w:szCs w:val="24"/>
                <w:lang w:eastAsia="en-US"/>
              </w:rPr>
            </w:pPr>
          </w:p>
        </w:tc>
        <w:tc>
          <w:tcPr>
            <w:tcW w:w="2610" w:type="dxa"/>
            <w:gridSpan w:val="3"/>
            <w:tcBorders>
              <w:top w:val="nil"/>
              <w:left w:val="nil"/>
              <w:bottom w:val="single" w:sz="8" w:space="0" w:color="auto"/>
              <w:right w:val="nil"/>
            </w:tcBorders>
            <w:noWrap/>
            <w:vAlign w:val="bottom"/>
            <w:hideMark/>
          </w:tcPr>
          <w:p w:rsidR="00E46B08" w:rsidRPr="007540DD" w:rsidRDefault="0047349E" w:rsidP="00AF0D06">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b/>
                <w:bCs/>
                <w:color w:val="000000"/>
                <w:sz w:val="16"/>
                <w:szCs w:val="16"/>
                <w:lang w:eastAsia="zh-CN"/>
              </w:rPr>
              <w:t>2014</w:t>
            </w:r>
            <w:r w:rsidRPr="0047349E">
              <w:rPr>
                <w:rFonts w:ascii="Arial" w:eastAsia="宋体" w:hAnsi="Arial" w:cs="Arial" w:hint="eastAsia"/>
                <w:b/>
                <w:bCs/>
                <w:color w:val="000000"/>
                <w:sz w:val="16"/>
                <w:szCs w:val="16"/>
                <w:lang w:eastAsia="zh-CN"/>
              </w:rPr>
              <w:t>年</w:t>
            </w:r>
          </w:p>
        </w:tc>
        <w:tc>
          <w:tcPr>
            <w:tcW w:w="270" w:type="dxa"/>
            <w:vAlign w:val="bottom"/>
          </w:tcPr>
          <w:p w:rsidR="00E46B08" w:rsidRPr="007540DD" w:rsidRDefault="00E46B08" w:rsidP="00AF0D06">
            <w:pPr>
              <w:adjustRightInd w:val="0"/>
              <w:snapToGrid w:val="0"/>
              <w:ind w:left="14" w:right="14"/>
              <w:jc w:val="center"/>
              <w:rPr>
                <w:rFonts w:ascii="Arial" w:eastAsia="MingLiU" w:hAnsi="Arial" w:cs="Arial"/>
                <w:b/>
                <w:bCs/>
                <w:color w:val="000000"/>
                <w:sz w:val="16"/>
                <w:szCs w:val="16"/>
                <w:lang w:eastAsia="en-US"/>
              </w:rPr>
            </w:pPr>
          </w:p>
        </w:tc>
        <w:tc>
          <w:tcPr>
            <w:tcW w:w="855" w:type="dxa"/>
            <w:vAlign w:val="bottom"/>
          </w:tcPr>
          <w:p w:rsidR="00E46B08" w:rsidRPr="007540DD" w:rsidRDefault="00E46B08" w:rsidP="00AF0D06">
            <w:pPr>
              <w:adjustRightInd w:val="0"/>
              <w:snapToGrid w:val="0"/>
              <w:ind w:left="14" w:right="14"/>
              <w:jc w:val="center"/>
              <w:rPr>
                <w:rFonts w:ascii="Arial" w:eastAsia="MingLiU" w:hAnsi="Arial" w:cs="Arial"/>
                <w:b/>
                <w:bCs/>
                <w:color w:val="000000"/>
                <w:sz w:val="16"/>
                <w:szCs w:val="16"/>
                <w:lang w:eastAsia="en-US"/>
              </w:rPr>
            </w:pPr>
          </w:p>
        </w:tc>
      </w:tr>
      <w:tr w:rsidR="00E46B08" w:rsidRPr="007540DD" w:rsidTr="00FA7645">
        <w:trPr>
          <w:trHeight w:val="435"/>
          <w:jc w:val="right"/>
        </w:trPr>
        <w:tc>
          <w:tcPr>
            <w:tcW w:w="1804" w:type="dxa"/>
            <w:noWrap/>
            <w:vAlign w:val="bottom"/>
            <w:hideMark/>
          </w:tcPr>
          <w:p w:rsidR="00E46B08" w:rsidRPr="007540DD" w:rsidRDefault="00E46B08" w:rsidP="00AF0D06">
            <w:pPr>
              <w:snapToGrid w:val="0"/>
              <w:rPr>
                <w:rFonts w:ascii="Arial" w:eastAsia="MingLiU" w:hAnsi="Arial" w:cs="Arial"/>
                <w:szCs w:val="24"/>
                <w:lang w:eastAsia="en-US"/>
              </w:rPr>
            </w:pPr>
          </w:p>
        </w:tc>
        <w:tc>
          <w:tcPr>
            <w:tcW w:w="1421" w:type="dxa"/>
            <w:tcBorders>
              <w:top w:val="nil"/>
              <w:left w:val="nil"/>
              <w:bottom w:val="single" w:sz="8" w:space="0" w:color="231F20"/>
              <w:right w:val="nil"/>
            </w:tcBorders>
            <w:vAlign w:val="bottom"/>
            <w:hideMark/>
          </w:tcPr>
          <w:p w:rsidR="00E46B08" w:rsidRPr="007540DD" w:rsidRDefault="00E46B08" w:rsidP="00AF0D06">
            <w:pPr>
              <w:adjustRightInd w:val="0"/>
              <w:snapToGrid w:val="0"/>
              <w:ind w:left="14" w:right="14"/>
              <w:jc w:val="center"/>
              <w:rPr>
                <w:rFonts w:ascii="Arial" w:eastAsia="MingLiU" w:hAnsi="Arial" w:cs="Arial"/>
                <w:b/>
                <w:bCs/>
                <w:color w:val="231F20"/>
                <w:sz w:val="16"/>
                <w:szCs w:val="16"/>
                <w:lang w:eastAsia="en-US"/>
              </w:rPr>
            </w:pPr>
            <w:r w:rsidRPr="007540DD">
              <w:rPr>
                <w:rFonts w:ascii="Arial" w:eastAsia="MingLiU" w:hAnsi="Arial" w:cs="Arial"/>
                <w:b/>
                <w:bCs/>
                <w:color w:val="231F20"/>
                <w:sz w:val="16"/>
                <w:szCs w:val="16"/>
              </w:rPr>
              <w:br/>
            </w:r>
            <w:r w:rsidR="0047349E" w:rsidRPr="0047349E">
              <w:rPr>
                <w:rFonts w:ascii="Arial" w:eastAsia="宋体" w:hAnsi="Arial" w:cs="Arial" w:hint="eastAsia"/>
                <w:b/>
                <w:bCs/>
                <w:color w:val="231F20"/>
                <w:sz w:val="16"/>
                <w:szCs w:val="16"/>
                <w:lang w:eastAsia="zh-CN"/>
              </w:rPr>
              <w:t>收入</w:t>
            </w:r>
          </w:p>
        </w:tc>
        <w:tc>
          <w:tcPr>
            <w:tcW w:w="270" w:type="dxa"/>
            <w:vAlign w:val="bottom"/>
            <w:hideMark/>
          </w:tcPr>
          <w:p w:rsidR="00E46B08" w:rsidRPr="007540DD" w:rsidRDefault="00E46B08" w:rsidP="00AF0D06">
            <w:pPr>
              <w:snapToGrid w:val="0"/>
              <w:rPr>
                <w:rFonts w:ascii="Arial" w:eastAsia="MingLiU" w:hAnsi="Arial" w:cs="Arial"/>
                <w:szCs w:val="24"/>
                <w:lang w:eastAsia="en-US"/>
              </w:rPr>
            </w:pPr>
          </w:p>
        </w:tc>
        <w:tc>
          <w:tcPr>
            <w:tcW w:w="900" w:type="dxa"/>
            <w:tcBorders>
              <w:top w:val="nil"/>
              <w:left w:val="nil"/>
              <w:bottom w:val="single" w:sz="8" w:space="0" w:color="231F20"/>
              <w:right w:val="nil"/>
            </w:tcBorders>
            <w:vAlign w:val="bottom"/>
            <w:hideMark/>
          </w:tcPr>
          <w:p w:rsidR="00E46B08" w:rsidRPr="007540DD" w:rsidRDefault="0047349E" w:rsidP="00AF0D06">
            <w:pPr>
              <w:adjustRightInd w:val="0"/>
              <w:snapToGrid w:val="0"/>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占总收入</w:t>
            </w:r>
            <w:r w:rsidR="00E46B08" w:rsidRPr="007540DD">
              <w:rPr>
                <w:rFonts w:ascii="Arial" w:eastAsia="MingLiU" w:hAnsi="Arial" w:cs="Arial"/>
                <w:b/>
                <w:bCs/>
                <w:color w:val="231F20"/>
                <w:sz w:val="16"/>
                <w:szCs w:val="16"/>
              </w:rPr>
              <w:br/>
            </w:r>
            <w:r w:rsidRPr="0047349E">
              <w:rPr>
                <w:rFonts w:ascii="Arial" w:eastAsia="宋体" w:hAnsi="Arial" w:cs="Arial" w:hint="eastAsia"/>
                <w:b/>
                <w:bCs/>
                <w:color w:val="231F20"/>
                <w:sz w:val="16"/>
                <w:szCs w:val="16"/>
                <w:lang w:eastAsia="zh-CN"/>
              </w:rPr>
              <w:t>的百分比</w:t>
            </w:r>
          </w:p>
        </w:tc>
        <w:tc>
          <w:tcPr>
            <w:tcW w:w="270" w:type="dxa"/>
            <w:noWrap/>
            <w:vAlign w:val="bottom"/>
            <w:hideMark/>
          </w:tcPr>
          <w:p w:rsidR="00E46B08" w:rsidRPr="007540DD" w:rsidRDefault="00E46B08" w:rsidP="00AF0D06">
            <w:pPr>
              <w:snapToGrid w:val="0"/>
              <w:rPr>
                <w:rFonts w:ascii="Arial" w:eastAsia="MingLiU" w:hAnsi="Arial" w:cs="Arial"/>
                <w:szCs w:val="24"/>
                <w:lang w:eastAsia="en-US"/>
              </w:rPr>
            </w:pPr>
          </w:p>
        </w:tc>
        <w:tc>
          <w:tcPr>
            <w:tcW w:w="1440" w:type="dxa"/>
            <w:tcBorders>
              <w:top w:val="nil"/>
              <w:left w:val="nil"/>
              <w:bottom w:val="single" w:sz="8" w:space="0" w:color="231F20"/>
              <w:right w:val="nil"/>
            </w:tcBorders>
            <w:vAlign w:val="bottom"/>
            <w:hideMark/>
          </w:tcPr>
          <w:p w:rsidR="00E46B08" w:rsidRPr="007540DD" w:rsidRDefault="00E46B08" w:rsidP="00AF0D06">
            <w:pPr>
              <w:adjustRightInd w:val="0"/>
              <w:snapToGrid w:val="0"/>
              <w:ind w:left="14" w:right="14"/>
              <w:jc w:val="center"/>
              <w:rPr>
                <w:rFonts w:ascii="Arial" w:eastAsia="MingLiU" w:hAnsi="Arial" w:cs="Arial"/>
                <w:b/>
                <w:bCs/>
                <w:color w:val="231F20"/>
                <w:sz w:val="16"/>
                <w:szCs w:val="16"/>
                <w:lang w:eastAsia="en-US"/>
              </w:rPr>
            </w:pPr>
            <w:r w:rsidRPr="007540DD">
              <w:rPr>
                <w:rFonts w:ascii="Arial" w:eastAsia="MingLiU" w:hAnsi="Arial" w:cs="Arial"/>
                <w:b/>
                <w:bCs/>
                <w:color w:val="231F20"/>
                <w:sz w:val="16"/>
                <w:szCs w:val="16"/>
              </w:rPr>
              <w:br/>
            </w:r>
            <w:r w:rsidR="0047349E" w:rsidRPr="0047349E">
              <w:rPr>
                <w:rFonts w:ascii="Arial" w:eastAsia="宋体" w:hAnsi="Arial" w:cs="Arial" w:hint="eastAsia"/>
                <w:b/>
                <w:bCs/>
                <w:color w:val="231F20"/>
                <w:sz w:val="16"/>
                <w:szCs w:val="16"/>
                <w:lang w:eastAsia="zh-CN"/>
              </w:rPr>
              <w:t>收入</w:t>
            </w:r>
          </w:p>
        </w:tc>
        <w:tc>
          <w:tcPr>
            <w:tcW w:w="270" w:type="dxa"/>
            <w:vAlign w:val="bottom"/>
            <w:hideMark/>
          </w:tcPr>
          <w:p w:rsidR="00E46B08" w:rsidRPr="007540DD" w:rsidRDefault="00E46B08" w:rsidP="00AF0D06">
            <w:pPr>
              <w:snapToGrid w:val="0"/>
              <w:rPr>
                <w:rFonts w:ascii="Arial" w:eastAsia="MingLiU" w:hAnsi="Arial" w:cs="Arial"/>
                <w:szCs w:val="24"/>
                <w:lang w:eastAsia="en-US"/>
              </w:rPr>
            </w:pPr>
          </w:p>
        </w:tc>
        <w:tc>
          <w:tcPr>
            <w:tcW w:w="900" w:type="dxa"/>
            <w:tcBorders>
              <w:top w:val="nil"/>
              <w:left w:val="nil"/>
              <w:bottom w:val="single" w:sz="8" w:space="0" w:color="231F20"/>
              <w:right w:val="nil"/>
            </w:tcBorders>
            <w:vAlign w:val="bottom"/>
            <w:hideMark/>
          </w:tcPr>
          <w:p w:rsidR="00E46B08" w:rsidRPr="007540DD" w:rsidRDefault="0047349E" w:rsidP="00AF0D06">
            <w:pPr>
              <w:adjustRightInd w:val="0"/>
              <w:snapToGrid w:val="0"/>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占总收入</w:t>
            </w:r>
            <w:r w:rsidR="00E46B08" w:rsidRPr="007540DD">
              <w:rPr>
                <w:rFonts w:ascii="Arial" w:eastAsia="MingLiU" w:hAnsi="Arial" w:cs="Arial"/>
                <w:b/>
                <w:bCs/>
                <w:color w:val="231F20"/>
                <w:sz w:val="16"/>
                <w:szCs w:val="16"/>
              </w:rPr>
              <w:br/>
            </w:r>
            <w:r w:rsidRPr="0047349E">
              <w:rPr>
                <w:rFonts w:ascii="Arial" w:eastAsia="宋体" w:hAnsi="Arial" w:cs="Arial" w:hint="eastAsia"/>
                <w:b/>
                <w:bCs/>
                <w:color w:val="231F20"/>
                <w:sz w:val="16"/>
                <w:szCs w:val="16"/>
                <w:lang w:eastAsia="zh-CN"/>
              </w:rPr>
              <w:t>的百分比</w:t>
            </w:r>
          </w:p>
        </w:tc>
        <w:tc>
          <w:tcPr>
            <w:tcW w:w="270" w:type="dxa"/>
            <w:vAlign w:val="bottom"/>
          </w:tcPr>
          <w:p w:rsidR="00E46B08" w:rsidRPr="007540DD" w:rsidRDefault="00E46B08" w:rsidP="00AF0D06">
            <w:pPr>
              <w:adjustRightInd w:val="0"/>
              <w:snapToGrid w:val="0"/>
              <w:ind w:left="14" w:right="14"/>
              <w:jc w:val="center"/>
              <w:rPr>
                <w:rFonts w:ascii="Arial" w:eastAsia="MingLiU" w:hAnsi="Arial" w:cs="Arial"/>
                <w:b/>
                <w:bCs/>
                <w:color w:val="231F20"/>
                <w:sz w:val="16"/>
                <w:szCs w:val="16"/>
                <w:lang w:eastAsia="en-US"/>
              </w:rPr>
            </w:pPr>
          </w:p>
        </w:tc>
        <w:tc>
          <w:tcPr>
            <w:tcW w:w="855" w:type="dxa"/>
            <w:tcBorders>
              <w:top w:val="nil"/>
              <w:left w:val="nil"/>
              <w:bottom w:val="single" w:sz="8" w:space="0" w:color="231F20"/>
              <w:right w:val="nil"/>
            </w:tcBorders>
            <w:vAlign w:val="bottom"/>
          </w:tcPr>
          <w:p w:rsidR="00E46B08" w:rsidRPr="007540DD" w:rsidRDefault="00E46B08" w:rsidP="00AF0D06">
            <w:pPr>
              <w:snapToGrid w:val="0"/>
              <w:ind w:left="14" w:right="14"/>
              <w:jc w:val="center"/>
              <w:rPr>
                <w:rFonts w:ascii="Arial" w:eastAsia="MingLiU" w:hAnsi="Arial" w:cs="Arial"/>
                <w:b/>
                <w:bCs/>
                <w:color w:val="231F20"/>
                <w:sz w:val="16"/>
                <w:szCs w:val="16"/>
              </w:rPr>
            </w:pPr>
          </w:p>
          <w:p w:rsidR="00E46B08" w:rsidRPr="007540DD" w:rsidRDefault="0047349E" w:rsidP="00AF0D06">
            <w:pPr>
              <w:adjustRightInd w:val="0"/>
              <w:snapToGrid w:val="0"/>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变化率</w:t>
            </w:r>
          </w:p>
        </w:tc>
      </w:tr>
      <w:tr w:rsidR="00E46B08" w:rsidRPr="007540DD" w:rsidTr="00FA7645">
        <w:trPr>
          <w:trHeight w:val="210"/>
          <w:jc w:val="right"/>
        </w:trPr>
        <w:tc>
          <w:tcPr>
            <w:tcW w:w="1804" w:type="dxa"/>
            <w:noWrap/>
            <w:vAlign w:val="bottom"/>
            <w:hideMark/>
          </w:tcPr>
          <w:p w:rsidR="00E46B08" w:rsidRPr="007540DD" w:rsidRDefault="00E46B08" w:rsidP="00AF0D06">
            <w:pPr>
              <w:snapToGrid w:val="0"/>
              <w:rPr>
                <w:rFonts w:ascii="Arial" w:eastAsia="MingLiU" w:hAnsi="Arial" w:cs="Arial"/>
                <w:szCs w:val="24"/>
                <w:lang w:eastAsia="en-US"/>
              </w:rPr>
            </w:pPr>
          </w:p>
        </w:tc>
        <w:tc>
          <w:tcPr>
            <w:tcW w:w="1421" w:type="dxa"/>
            <w:noWrap/>
            <w:vAlign w:val="bottom"/>
            <w:hideMark/>
          </w:tcPr>
          <w:p w:rsidR="00E46B08" w:rsidRPr="007540DD" w:rsidRDefault="0047349E" w:rsidP="00AF0D06">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（人民币千元）</w:t>
            </w:r>
          </w:p>
        </w:tc>
        <w:tc>
          <w:tcPr>
            <w:tcW w:w="270" w:type="dxa"/>
            <w:noWrap/>
            <w:vAlign w:val="bottom"/>
            <w:hideMark/>
          </w:tcPr>
          <w:p w:rsidR="00E46B08" w:rsidRPr="007540DD" w:rsidRDefault="00E46B08" w:rsidP="00AF0D06">
            <w:pPr>
              <w:snapToGrid w:val="0"/>
              <w:rPr>
                <w:rFonts w:ascii="Arial" w:eastAsia="MingLiU" w:hAnsi="Arial" w:cs="Arial"/>
                <w:szCs w:val="24"/>
                <w:lang w:eastAsia="en-US"/>
              </w:rPr>
            </w:pPr>
          </w:p>
        </w:tc>
        <w:tc>
          <w:tcPr>
            <w:tcW w:w="900" w:type="dxa"/>
            <w:noWrap/>
            <w:vAlign w:val="bottom"/>
            <w:hideMark/>
          </w:tcPr>
          <w:p w:rsidR="00E46B08" w:rsidRPr="007540DD" w:rsidRDefault="0047349E" w:rsidP="00AF0D06">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w:t>
            </w:r>
            <w:r w:rsidRPr="0047349E">
              <w:rPr>
                <w:rFonts w:ascii="Arial" w:eastAsia="宋体" w:hAnsi="Arial" w:cs="Arial"/>
                <w:b/>
                <w:bCs/>
                <w:color w:val="000000"/>
                <w:sz w:val="16"/>
                <w:szCs w:val="16"/>
                <w:lang w:eastAsia="zh-CN"/>
              </w:rPr>
              <w:t>%</w:t>
            </w:r>
            <w:r w:rsidRPr="0047349E">
              <w:rPr>
                <w:rFonts w:ascii="Arial" w:eastAsia="宋体" w:hAnsi="Arial" w:cs="Arial" w:hint="eastAsia"/>
                <w:b/>
                <w:bCs/>
                <w:color w:val="000000"/>
                <w:sz w:val="16"/>
                <w:szCs w:val="16"/>
                <w:lang w:eastAsia="zh-CN"/>
              </w:rPr>
              <w:t>）</w:t>
            </w:r>
          </w:p>
        </w:tc>
        <w:tc>
          <w:tcPr>
            <w:tcW w:w="270" w:type="dxa"/>
            <w:noWrap/>
            <w:vAlign w:val="bottom"/>
            <w:hideMark/>
          </w:tcPr>
          <w:p w:rsidR="00E46B08" w:rsidRPr="007540DD" w:rsidRDefault="00E46B08" w:rsidP="00AF0D06">
            <w:pPr>
              <w:snapToGrid w:val="0"/>
              <w:rPr>
                <w:rFonts w:ascii="Arial" w:eastAsia="MingLiU" w:hAnsi="Arial" w:cs="Arial"/>
                <w:szCs w:val="24"/>
                <w:lang w:eastAsia="en-US"/>
              </w:rPr>
            </w:pPr>
          </w:p>
        </w:tc>
        <w:tc>
          <w:tcPr>
            <w:tcW w:w="1440" w:type="dxa"/>
            <w:noWrap/>
            <w:vAlign w:val="bottom"/>
            <w:hideMark/>
          </w:tcPr>
          <w:p w:rsidR="00E46B08" w:rsidRPr="007540DD" w:rsidRDefault="0047349E" w:rsidP="00AF0D06">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（人民币千元）</w:t>
            </w:r>
          </w:p>
        </w:tc>
        <w:tc>
          <w:tcPr>
            <w:tcW w:w="270" w:type="dxa"/>
            <w:noWrap/>
            <w:vAlign w:val="bottom"/>
            <w:hideMark/>
          </w:tcPr>
          <w:p w:rsidR="00E46B08" w:rsidRPr="007540DD" w:rsidRDefault="00E46B08" w:rsidP="00AF0D06">
            <w:pPr>
              <w:snapToGrid w:val="0"/>
              <w:rPr>
                <w:rFonts w:ascii="Arial" w:eastAsia="MingLiU" w:hAnsi="Arial" w:cs="Arial"/>
                <w:szCs w:val="24"/>
                <w:lang w:eastAsia="en-US"/>
              </w:rPr>
            </w:pPr>
          </w:p>
        </w:tc>
        <w:tc>
          <w:tcPr>
            <w:tcW w:w="900" w:type="dxa"/>
            <w:noWrap/>
            <w:vAlign w:val="bottom"/>
            <w:hideMark/>
          </w:tcPr>
          <w:p w:rsidR="00E46B08" w:rsidRPr="007540DD" w:rsidRDefault="0047349E" w:rsidP="00AF0D06">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w:t>
            </w:r>
            <w:r w:rsidRPr="0047349E">
              <w:rPr>
                <w:rFonts w:ascii="Arial" w:eastAsia="宋体" w:hAnsi="Arial" w:cs="Arial"/>
                <w:b/>
                <w:bCs/>
                <w:color w:val="000000"/>
                <w:sz w:val="16"/>
                <w:szCs w:val="16"/>
                <w:lang w:eastAsia="zh-CN"/>
              </w:rPr>
              <w:t>%</w:t>
            </w:r>
            <w:r w:rsidRPr="0047349E">
              <w:rPr>
                <w:rFonts w:ascii="Arial" w:eastAsia="宋体" w:hAnsi="Arial" w:cs="Arial" w:hint="eastAsia"/>
                <w:b/>
                <w:bCs/>
                <w:color w:val="000000"/>
                <w:sz w:val="16"/>
                <w:szCs w:val="16"/>
                <w:lang w:eastAsia="zh-CN"/>
              </w:rPr>
              <w:t>）</w:t>
            </w:r>
          </w:p>
        </w:tc>
        <w:tc>
          <w:tcPr>
            <w:tcW w:w="270" w:type="dxa"/>
            <w:vAlign w:val="bottom"/>
          </w:tcPr>
          <w:p w:rsidR="00E46B08" w:rsidRPr="007540DD" w:rsidRDefault="00E46B08" w:rsidP="00AF0D06">
            <w:pPr>
              <w:adjustRightInd w:val="0"/>
              <w:snapToGrid w:val="0"/>
              <w:ind w:left="14" w:right="14"/>
              <w:jc w:val="center"/>
              <w:rPr>
                <w:rFonts w:ascii="Arial" w:eastAsia="MingLiU" w:hAnsi="Arial" w:cs="Arial"/>
                <w:b/>
                <w:bCs/>
                <w:color w:val="000000"/>
                <w:sz w:val="16"/>
                <w:szCs w:val="16"/>
                <w:lang w:eastAsia="en-US"/>
              </w:rPr>
            </w:pPr>
          </w:p>
        </w:tc>
        <w:tc>
          <w:tcPr>
            <w:tcW w:w="855" w:type="dxa"/>
            <w:vAlign w:val="bottom"/>
            <w:hideMark/>
          </w:tcPr>
          <w:p w:rsidR="00E46B08" w:rsidRPr="007540DD" w:rsidRDefault="0047349E" w:rsidP="00AF0D06">
            <w:pPr>
              <w:adjustRightInd w:val="0"/>
              <w:snapToGrid w:val="0"/>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w:t>
            </w:r>
            <w:r w:rsidRPr="0047349E">
              <w:rPr>
                <w:rFonts w:ascii="Arial" w:eastAsia="宋体" w:hAnsi="Arial" w:cs="Arial"/>
                <w:b/>
                <w:bCs/>
                <w:color w:val="000000"/>
                <w:sz w:val="16"/>
                <w:szCs w:val="16"/>
                <w:lang w:eastAsia="zh-CN"/>
              </w:rPr>
              <w:t>%</w:t>
            </w:r>
            <w:r w:rsidRPr="0047349E">
              <w:rPr>
                <w:rFonts w:ascii="Arial" w:eastAsia="宋体" w:hAnsi="Arial" w:cs="Arial" w:hint="eastAsia"/>
                <w:b/>
                <w:bCs/>
                <w:color w:val="000000"/>
                <w:sz w:val="16"/>
                <w:szCs w:val="16"/>
                <w:lang w:eastAsia="zh-CN"/>
              </w:rPr>
              <w:t>）</w:t>
            </w:r>
          </w:p>
        </w:tc>
      </w:tr>
      <w:tr w:rsidR="00E46B08" w:rsidRPr="007540DD" w:rsidTr="00FA7645">
        <w:trPr>
          <w:trHeight w:val="225"/>
          <w:jc w:val="right"/>
        </w:trPr>
        <w:tc>
          <w:tcPr>
            <w:tcW w:w="1804" w:type="dxa"/>
            <w:noWrap/>
            <w:vAlign w:val="bottom"/>
            <w:hideMark/>
          </w:tcPr>
          <w:p w:rsidR="00E46B08" w:rsidRPr="007540DD" w:rsidRDefault="00E46B08" w:rsidP="00AF0D06">
            <w:pPr>
              <w:snapToGrid w:val="0"/>
              <w:rPr>
                <w:rFonts w:ascii="Arial" w:eastAsia="MingLiU" w:hAnsi="Arial" w:cs="Arial"/>
                <w:szCs w:val="24"/>
                <w:lang w:eastAsia="en-US"/>
              </w:rPr>
            </w:pPr>
          </w:p>
        </w:tc>
        <w:tc>
          <w:tcPr>
            <w:tcW w:w="1421" w:type="dxa"/>
            <w:vAlign w:val="bottom"/>
            <w:hideMark/>
          </w:tcPr>
          <w:p w:rsidR="00E46B08" w:rsidRPr="007540DD" w:rsidRDefault="00E46B08" w:rsidP="00AF0D06">
            <w:pPr>
              <w:snapToGrid w:val="0"/>
              <w:rPr>
                <w:rFonts w:ascii="Arial" w:eastAsia="MingLiU" w:hAnsi="Arial" w:cs="Arial"/>
                <w:szCs w:val="24"/>
                <w:lang w:eastAsia="en-US"/>
              </w:rPr>
            </w:pPr>
          </w:p>
        </w:tc>
        <w:tc>
          <w:tcPr>
            <w:tcW w:w="270" w:type="dxa"/>
            <w:vAlign w:val="bottom"/>
            <w:hideMark/>
          </w:tcPr>
          <w:p w:rsidR="00E46B08" w:rsidRPr="007540DD" w:rsidRDefault="00E46B08" w:rsidP="00AF0D06">
            <w:pPr>
              <w:snapToGrid w:val="0"/>
              <w:rPr>
                <w:rFonts w:ascii="Arial" w:eastAsia="MingLiU" w:hAnsi="Arial" w:cs="Arial"/>
                <w:szCs w:val="24"/>
                <w:lang w:eastAsia="en-US"/>
              </w:rPr>
            </w:pPr>
          </w:p>
        </w:tc>
        <w:tc>
          <w:tcPr>
            <w:tcW w:w="900" w:type="dxa"/>
            <w:vAlign w:val="bottom"/>
            <w:hideMark/>
          </w:tcPr>
          <w:p w:rsidR="00E46B08" w:rsidRPr="007540DD" w:rsidRDefault="00E46B08" w:rsidP="00AF0D06">
            <w:pPr>
              <w:snapToGrid w:val="0"/>
              <w:rPr>
                <w:rFonts w:ascii="Arial" w:eastAsia="MingLiU" w:hAnsi="Arial" w:cs="Arial"/>
                <w:szCs w:val="24"/>
                <w:lang w:eastAsia="en-US"/>
              </w:rPr>
            </w:pPr>
          </w:p>
        </w:tc>
        <w:tc>
          <w:tcPr>
            <w:tcW w:w="270" w:type="dxa"/>
            <w:vAlign w:val="bottom"/>
            <w:hideMark/>
          </w:tcPr>
          <w:p w:rsidR="00E46B08" w:rsidRPr="007540DD" w:rsidRDefault="00E46B08" w:rsidP="00AF0D06">
            <w:pPr>
              <w:snapToGrid w:val="0"/>
              <w:rPr>
                <w:rFonts w:ascii="Arial" w:eastAsia="MingLiU" w:hAnsi="Arial" w:cs="Arial"/>
                <w:szCs w:val="24"/>
                <w:lang w:eastAsia="en-US"/>
              </w:rPr>
            </w:pPr>
          </w:p>
        </w:tc>
        <w:tc>
          <w:tcPr>
            <w:tcW w:w="1440" w:type="dxa"/>
            <w:vAlign w:val="bottom"/>
            <w:hideMark/>
          </w:tcPr>
          <w:p w:rsidR="00E46B08" w:rsidRPr="007540DD" w:rsidRDefault="00E46B08" w:rsidP="00AF0D06">
            <w:pPr>
              <w:snapToGrid w:val="0"/>
              <w:rPr>
                <w:rFonts w:ascii="Arial" w:eastAsia="MingLiU" w:hAnsi="Arial" w:cs="Arial"/>
                <w:szCs w:val="24"/>
                <w:lang w:eastAsia="en-US"/>
              </w:rPr>
            </w:pPr>
          </w:p>
        </w:tc>
        <w:tc>
          <w:tcPr>
            <w:tcW w:w="270" w:type="dxa"/>
            <w:vAlign w:val="bottom"/>
            <w:hideMark/>
          </w:tcPr>
          <w:p w:rsidR="00E46B08" w:rsidRPr="007540DD" w:rsidRDefault="00E46B08" w:rsidP="00AF0D06">
            <w:pPr>
              <w:snapToGrid w:val="0"/>
              <w:rPr>
                <w:rFonts w:ascii="Arial" w:eastAsia="MingLiU" w:hAnsi="Arial" w:cs="Arial"/>
                <w:szCs w:val="24"/>
                <w:lang w:eastAsia="en-US"/>
              </w:rPr>
            </w:pPr>
          </w:p>
        </w:tc>
        <w:tc>
          <w:tcPr>
            <w:tcW w:w="900" w:type="dxa"/>
            <w:vAlign w:val="bottom"/>
            <w:hideMark/>
          </w:tcPr>
          <w:p w:rsidR="00E46B08" w:rsidRPr="007540DD" w:rsidRDefault="00E46B08" w:rsidP="00AF0D06">
            <w:pPr>
              <w:snapToGrid w:val="0"/>
              <w:rPr>
                <w:rFonts w:ascii="Arial" w:eastAsia="MingLiU" w:hAnsi="Arial" w:cs="Arial"/>
                <w:szCs w:val="24"/>
                <w:lang w:eastAsia="en-US"/>
              </w:rPr>
            </w:pPr>
          </w:p>
        </w:tc>
        <w:tc>
          <w:tcPr>
            <w:tcW w:w="270" w:type="dxa"/>
            <w:vAlign w:val="bottom"/>
          </w:tcPr>
          <w:p w:rsidR="00E46B08" w:rsidRPr="007540DD" w:rsidRDefault="00E46B08" w:rsidP="00AF0D06">
            <w:pPr>
              <w:adjustRightInd w:val="0"/>
              <w:snapToGrid w:val="0"/>
              <w:ind w:left="14" w:right="14"/>
              <w:jc w:val="right"/>
              <w:rPr>
                <w:rFonts w:ascii="Arial" w:eastAsia="MingLiU" w:hAnsi="Arial" w:cs="Arial"/>
                <w:color w:val="231F20"/>
                <w:sz w:val="22"/>
                <w:lang w:eastAsia="en-US"/>
              </w:rPr>
            </w:pPr>
          </w:p>
        </w:tc>
        <w:tc>
          <w:tcPr>
            <w:tcW w:w="855" w:type="dxa"/>
            <w:vAlign w:val="bottom"/>
          </w:tcPr>
          <w:p w:rsidR="00E46B08" w:rsidRPr="007540DD" w:rsidRDefault="00E46B08" w:rsidP="00AF0D06">
            <w:pPr>
              <w:adjustRightInd w:val="0"/>
              <w:snapToGrid w:val="0"/>
              <w:ind w:left="14" w:right="14"/>
              <w:jc w:val="right"/>
              <w:rPr>
                <w:rFonts w:ascii="Arial" w:eastAsia="MingLiU" w:hAnsi="Arial" w:cs="Arial"/>
                <w:color w:val="231F20"/>
                <w:sz w:val="22"/>
                <w:lang w:eastAsia="en-US"/>
              </w:rPr>
            </w:pPr>
          </w:p>
        </w:tc>
      </w:tr>
      <w:tr w:rsidR="00FA7645" w:rsidRPr="007540DD" w:rsidTr="00FA7645">
        <w:trPr>
          <w:trHeight w:val="315"/>
          <w:jc w:val="right"/>
        </w:trPr>
        <w:tc>
          <w:tcPr>
            <w:tcW w:w="1804" w:type="dxa"/>
            <w:vAlign w:val="bottom"/>
            <w:hideMark/>
          </w:tcPr>
          <w:p w:rsidR="00FA7645" w:rsidRPr="007540DD" w:rsidRDefault="0047349E" w:rsidP="00AF0D06">
            <w:pPr>
              <w:adjustRightInd w:val="0"/>
              <w:snapToGrid w:val="0"/>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中国</w:t>
            </w:r>
          </w:p>
        </w:tc>
        <w:tc>
          <w:tcPr>
            <w:tcW w:w="1421" w:type="dxa"/>
            <w:hideMark/>
          </w:tcPr>
          <w:p w:rsidR="00FA7645" w:rsidRPr="007540DD" w:rsidRDefault="0047349E" w:rsidP="00AF0D06">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18,062,063</w:t>
            </w:r>
          </w:p>
        </w:tc>
        <w:tc>
          <w:tcPr>
            <w:tcW w:w="270" w:type="dxa"/>
            <w:hideMark/>
          </w:tcPr>
          <w:p w:rsidR="00FA7645" w:rsidRPr="007540DD" w:rsidRDefault="00FA7645" w:rsidP="00AF0D06">
            <w:pPr>
              <w:adjustRightInd w:val="0"/>
              <w:snapToGrid w:val="0"/>
              <w:ind w:left="14" w:right="14"/>
              <w:jc w:val="right"/>
              <w:rPr>
                <w:rFonts w:ascii="Arial" w:eastAsia="MingLiU" w:hAnsi="Arial" w:cs="Arial"/>
                <w:color w:val="000000"/>
                <w:w w:val="80"/>
                <w:sz w:val="22"/>
              </w:rPr>
            </w:pPr>
          </w:p>
        </w:tc>
        <w:tc>
          <w:tcPr>
            <w:tcW w:w="900" w:type="dxa"/>
            <w:hideMark/>
          </w:tcPr>
          <w:p w:rsidR="00FA7645" w:rsidRPr="007540DD" w:rsidRDefault="0047349E" w:rsidP="00AF0D06">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86.4 </w:t>
            </w:r>
          </w:p>
        </w:tc>
        <w:tc>
          <w:tcPr>
            <w:tcW w:w="270" w:type="dxa"/>
            <w:hideMark/>
          </w:tcPr>
          <w:p w:rsidR="00FA7645" w:rsidRPr="007540DD" w:rsidRDefault="00FA7645" w:rsidP="00AF0D06">
            <w:pPr>
              <w:adjustRightInd w:val="0"/>
              <w:snapToGrid w:val="0"/>
              <w:ind w:left="14" w:right="14"/>
              <w:jc w:val="right"/>
              <w:rPr>
                <w:rFonts w:ascii="Arial" w:eastAsia="MingLiU" w:hAnsi="Arial" w:cs="Arial"/>
                <w:color w:val="000000"/>
                <w:w w:val="80"/>
                <w:sz w:val="22"/>
              </w:rPr>
            </w:pPr>
          </w:p>
        </w:tc>
        <w:tc>
          <w:tcPr>
            <w:tcW w:w="1440" w:type="dxa"/>
            <w:hideMark/>
          </w:tcPr>
          <w:p w:rsidR="00FA7645" w:rsidRPr="007540DD" w:rsidRDefault="0047349E" w:rsidP="00AF0D06">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19,361,471</w:t>
            </w:r>
          </w:p>
        </w:tc>
        <w:tc>
          <w:tcPr>
            <w:tcW w:w="270" w:type="dxa"/>
            <w:hideMark/>
          </w:tcPr>
          <w:p w:rsidR="00FA7645" w:rsidRPr="007540DD" w:rsidRDefault="00FA7645" w:rsidP="00AF0D06">
            <w:pPr>
              <w:adjustRightInd w:val="0"/>
              <w:snapToGrid w:val="0"/>
              <w:ind w:left="14" w:right="14"/>
              <w:jc w:val="right"/>
              <w:rPr>
                <w:rFonts w:ascii="Arial" w:eastAsia="MingLiU" w:hAnsi="Arial" w:cs="Arial"/>
                <w:color w:val="000000"/>
                <w:w w:val="80"/>
                <w:sz w:val="22"/>
              </w:rPr>
            </w:pPr>
          </w:p>
        </w:tc>
        <w:tc>
          <w:tcPr>
            <w:tcW w:w="900" w:type="dxa"/>
            <w:hideMark/>
          </w:tcPr>
          <w:p w:rsidR="00FA7645" w:rsidRPr="007540DD" w:rsidRDefault="0047349E" w:rsidP="00AF0D06">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85.5</w:t>
            </w:r>
          </w:p>
        </w:tc>
        <w:tc>
          <w:tcPr>
            <w:tcW w:w="270" w:type="dxa"/>
          </w:tcPr>
          <w:p w:rsidR="00FA7645" w:rsidRPr="007540DD" w:rsidRDefault="00FA7645" w:rsidP="00AF0D06">
            <w:pPr>
              <w:adjustRightInd w:val="0"/>
              <w:snapToGrid w:val="0"/>
              <w:ind w:left="14" w:right="14"/>
              <w:jc w:val="right"/>
              <w:rPr>
                <w:rFonts w:ascii="Arial" w:eastAsia="MingLiU" w:hAnsi="Arial" w:cs="Arial"/>
                <w:color w:val="000000"/>
                <w:w w:val="80"/>
                <w:sz w:val="22"/>
              </w:rPr>
            </w:pPr>
          </w:p>
        </w:tc>
        <w:tc>
          <w:tcPr>
            <w:tcW w:w="855" w:type="dxa"/>
            <w:hideMark/>
          </w:tcPr>
          <w:p w:rsidR="00FA7645" w:rsidRPr="007540DD" w:rsidRDefault="0047349E" w:rsidP="00AF0D06">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(6.7) </w:t>
            </w:r>
          </w:p>
        </w:tc>
      </w:tr>
      <w:tr w:rsidR="00FA7645" w:rsidRPr="007540DD" w:rsidTr="00FA7645">
        <w:trPr>
          <w:trHeight w:val="330"/>
          <w:jc w:val="right"/>
        </w:trPr>
        <w:tc>
          <w:tcPr>
            <w:tcW w:w="1804" w:type="dxa"/>
            <w:vAlign w:val="bottom"/>
            <w:hideMark/>
          </w:tcPr>
          <w:p w:rsidR="00FA7645" w:rsidRPr="007540DD" w:rsidRDefault="0047349E" w:rsidP="00AF0D06">
            <w:pPr>
              <w:adjustRightInd w:val="0"/>
              <w:snapToGrid w:val="0"/>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海外</w:t>
            </w:r>
          </w:p>
        </w:tc>
        <w:tc>
          <w:tcPr>
            <w:tcW w:w="1421" w:type="dxa"/>
            <w:tcBorders>
              <w:top w:val="nil"/>
              <w:left w:val="nil"/>
              <w:bottom w:val="single" w:sz="8" w:space="0" w:color="231F20"/>
              <w:right w:val="nil"/>
            </w:tcBorders>
            <w:hideMark/>
          </w:tcPr>
          <w:p w:rsidR="00FA7645" w:rsidRPr="007540DD" w:rsidRDefault="0047349E" w:rsidP="00AF0D06">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2,842,953</w:t>
            </w:r>
          </w:p>
        </w:tc>
        <w:tc>
          <w:tcPr>
            <w:tcW w:w="270" w:type="dxa"/>
            <w:hideMark/>
          </w:tcPr>
          <w:p w:rsidR="00FA7645" w:rsidRPr="007540DD" w:rsidRDefault="00FA7645" w:rsidP="00AF0D06">
            <w:pPr>
              <w:adjustRightInd w:val="0"/>
              <w:snapToGrid w:val="0"/>
              <w:ind w:left="14" w:right="14"/>
              <w:jc w:val="right"/>
              <w:rPr>
                <w:rFonts w:ascii="Arial" w:eastAsia="MingLiU" w:hAnsi="Arial" w:cs="Arial"/>
                <w:color w:val="000000"/>
                <w:w w:val="80"/>
                <w:sz w:val="22"/>
              </w:rPr>
            </w:pPr>
          </w:p>
        </w:tc>
        <w:tc>
          <w:tcPr>
            <w:tcW w:w="900" w:type="dxa"/>
            <w:tcBorders>
              <w:top w:val="nil"/>
              <w:left w:val="nil"/>
              <w:bottom w:val="single" w:sz="8" w:space="0" w:color="231F20"/>
              <w:right w:val="nil"/>
            </w:tcBorders>
            <w:hideMark/>
          </w:tcPr>
          <w:p w:rsidR="00FA7645" w:rsidRPr="007540DD" w:rsidRDefault="0047349E" w:rsidP="00AF0D06">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13.6 </w:t>
            </w:r>
          </w:p>
        </w:tc>
        <w:tc>
          <w:tcPr>
            <w:tcW w:w="270" w:type="dxa"/>
            <w:hideMark/>
          </w:tcPr>
          <w:p w:rsidR="00FA7645" w:rsidRPr="007540DD" w:rsidRDefault="00FA7645" w:rsidP="00AF0D06">
            <w:pPr>
              <w:adjustRightInd w:val="0"/>
              <w:snapToGrid w:val="0"/>
              <w:ind w:left="14" w:right="14"/>
              <w:jc w:val="right"/>
              <w:rPr>
                <w:rFonts w:ascii="Arial" w:eastAsia="MingLiU" w:hAnsi="Arial" w:cs="Arial"/>
                <w:color w:val="000000"/>
                <w:w w:val="80"/>
                <w:sz w:val="22"/>
              </w:rPr>
            </w:pPr>
          </w:p>
        </w:tc>
        <w:tc>
          <w:tcPr>
            <w:tcW w:w="1440" w:type="dxa"/>
            <w:tcBorders>
              <w:top w:val="nil"/>
              <w:left w:val="nil"/>
              <w:bottom w:val="single" w:sz="8" w:space="0" w:color="231F20"/>
              <w:right w:val="nil"/>
            </w:tcBorders>
            <w:hideMark/>
          </w:tcPr>
          <w:p w:rsidR="00FA7645" w:rsidRPr="007540DD" w:rsidRDefault="0047349E" w:rsidP="00AF0D06">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3,288,320</w:t>
            </w:r>
          </w:p>
        </w:tc>
        <w:tc>
          <w:tcPr>
            <w:tcW w:w="270" w:type="dxa"/>
            <w:hideMark/>
          </w:tcPr>
          <w:p w:rsidR="00FA7645" w:rsidRPr="007540DD" w:rsidRDefault="00FA7645" w:rsidP="00AF0D06">
            <w:pPr>
              <w:adjustRightInd w:val="0"/>
              <w:snapToGrid w:val="0"/>
              <w:ind w:left="14" w:right="14"/>
              <w:jc w:val="right"/>
              <w:rPr>
                <w:rFonts w:ascii="Arial" w:eastAsia="MingLiU" w:hAnsi="Arial" w:cs="Arial"/>
                <w:color w:val="000000"/>
                <w:w w:val="80"/>
                <w:sz w:val="22"/>
              </w:rPr>
            </w:pPr>
          </w:p>
        </w:tc>
        <w:tc>
          <w:tcPr>
            <w:tcW w:w="900" w:type="dxa"/>
            <w:tcBorders>
              <w:top w:val="nil"/>
              <w:left w:val="nil"/>
              <w:bottom w:val="single" w:sz="8" w:space="0" w:color="231F20"/>
              <w:right w:val="nil"/>
            </w:tcBorders>
            <w:hideMark/>
          </w:tcPr>
          <w:p w:rsidR="00FA7645" w:rsidRPr="007540DD" w:rsidRDefault="0047349E" w:rsidP="00AF0D06">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14.5</w:t>
            </w:r>
          </w:p>
        </w:tc>
        <w:tc>
          <w:tcPr>
            <w:tcW w:w="270" w:type="dxa"/>
          </w:tcPr>
          <w:p w:rsidR="00FA7645" w:rsidRPr="007540DD" w:rsidRDefault="00FA7645" w:rsidP="00AF0D06">
            <w:pPr>
              <w:adjustRightInd w:val="0"/>
              <w:snapToGrid w:val="0"/>
              <w:ind w:left="14" w:right="14"/>
              <w:jc w:val="right"/>
              <w:rPr>
                <w:rFonts w:ascii="Arial" w:eastAsia="MingLiU" w:hAnsi="Arial" w:cs="Arial"/>
                <w:color w:val="000000"/>
                <w:w w:val="80"/>
                <w:sz w:val="22"/>
              </w:rPr>
            </w:pPr>
          </w:p>
        </w:tc>
        <w:tc>
          <w:tcPr>
            <w:tcW w:w="855" w:type="dxa"/>
            <w:tcBorders>
              <w:top w:val="nil"/>
              <w:left w:val="nil"/>
              <w:bottom w:val="single" w:sz="8" w:space="0" w:color="231F20"/>
              <w:right w:val="nil"/>
            </w:tcBorders>
            <w:hideMark/>
          </w:tcPr>
          <w:p w:rsidR="00FA7645" w:rsidRPr="007540DD" w:rsidRDefault="0047349E" w:rsidP="00AF0D06">
            <w:pPr>
              <w:adjustRightInd w:val="0"/>
              <w:snapToGrid w:val="0"/>
              <w:ind w:left="14" w:right="14"/>
              <w:jc w:val="right"/>
              <w:rPr>
                <w:rFonts w:ascii="Arial" w:eastAsia="MingLiU" w:hAnsi="Arial" w:cs="Arial"/>
                <w:color w:val="000000"/>
                <w:w w:val="80"/>
                <w:sz w:val="22"/>
              </w:rPr>
            </w:pPr>
            <w:r w:rsidRPr="0047349E">
              <w:rPr>
                <w:rFonts w:ascii="Arial" w:eastAsia="宋体" w:hAnsi="Arial" w:cs="Arial"/>
                <w:color w:val="000000"/>
                <w:w w:val="80"/>
                <w:sz w:val="22"/>
                <w:lang w:eastAsia="zh-CN"/>
              </w:rPr>
              <w:t xml:space="preserve">(13.5) </w:t>
            </w:r>
          </w:p>
        </w:tc>
      </w:tr>
      <w:tr w:rsidR="00E46B08" w:rsidRPr="007540DD" w:rsidTr="00FA7645">
        <w:trPr>
          <w:trHeight w:val="300"/>
          <w:jc w:val="right"/>
        </w:trPr>
        <w:tc>
          <w:tcPr>
            <w:tcW w:w="1804" w:type="dxa"/>
            <w:vAlign w:val="bottom"/>
            <w:hideMark/>
          </w:tcPr>
          <w:p w:rsidR="00E46B08" w:rsidRPr="007540DD" w:rsidRDefault="00E46B08" w:rsidP="00AF0D06">
            <w:pPr>
              <w:snapToGrid w:val="0"/>
              <w:rPr>
                <w:rFonts w:ascii="Arial" w:eastAsia="MingLiU" w:hAnsi="Arial" w:cs="Arial"/>
                <w:szCs w:val="24"/>
                <w:lang w:eastAsia="en-US"/>
              </w:rPr>
            </w:pPr>
          </w:p>
        </w:tc>
        <w:tc>
          <w:tcPr>
            <w:tcW w:w="1421" w:type="dxa"/>
            <w:vAlign w:val="bottom"/>
            <w:hideMark/>
          </w:tcPr>
          <w:p w:rsidR="00E46B08" w:rsidRPr="007540DD" w:rsidRDefault="00E46B08" w:rsidP="00AF0D06">
            <w:pPr>
              <w:snapToGrid w:val="0"/>
              <w:rPr>
                <w:rFonts w:ascii="Arial" w:eastAsia="MingLiU" w:hAnsi="Arial" w:cs="Arial"/>
                <w:szCs w:val="24"/>
                <w:lang w:eastAsia="en-US"/>
              </w:rPr>
            </w:pPr>
          </w:p>
        </w:tc>
        <w:tc>
          <w:tcPr>
            <w:tcW w:w="270" w:type="dxa"/>
            <w:vMerge w:val="restart"/>
            <w:vAlign w:val="bottom"/>
            <w:hideMark/>
          </w:tcPr>
          <w:p w:rsidR="00E46B08" w:rsidRPr="007540DD" w:rsidRDefault="00E46B08" w:rsidP="00AF0D06">
            <w:pPr>
              <w:snapToGrid w:val="0"/>
              <w:rPr>
                <w:rFonts w:ascii="Arial" w:eastAsia="MingLiU" w:hAnsi="Arial" w:cs="Arial"/>
                <w:szCs w:val="24"/>
                <w:lang w:eastAsia="en-US"/>
              </w:rPr>
            </w:pPr>
          </w:p>
        </w:tc>
        <w:tc>
          <w:tcPr>
            <w:tcW w:w="900" w:type="dxa"/>
            <w:vAlign w:val="bottom"/>
            <w:hideMark/>
          </w:tcPr>
          <w:p w:rsidR="00E46B08" w:rsidRPr="007540DD" w:rsidRDefault="00E46B08" w:rsidP="00AF0D06">
            <w:pPr>
              <w:snapToGrid w:val="0"/>
              <w:rPr>
                <w:rFonts w:ascii="Arial" w:eastAsia="MingLiU" w:hAnsi="Arial" w:cs="Arial"/>
                <w:szCs w:val="24"/>
                <w:lang w:eastAsia="en-US"/>
              </w:rPr>
            </w:pPr>
          </w:p>
        </w:tc>
        <w:tc>
          <w:tcPr>
            <w:tcW w:w="270" w:type="dxa"/>
            <w:vMerge w:val="restart"/>
            <w:vAlign w:val="bottom"/>
          </w:tcPr>
          <w:p w:rsidR="00E46B08" w:rsidRPr="007540DD" w:rsidRDefault="00E46B08" w:rsidP="00AF0D06">
            <w:pPr>
              <w:adjustRightInd w:val="0"/>
              <w:snapToGrid w:val="0"/>
              <w:ind w:left="14" w:right="14"/>
              <w:jc w:val="right"/>
              <w:rPr>
                <w:rFonts w:ascii="Arial" w:eastAsia="MingLiU" w:hAnsi="Arial" w:cs="Arial"/>
                <w:color w:val="000000"/>
                <w:w w:val="80"/>
                <w:sz w:val="22"/>
                <w:lang w:eastAsia="en-US"/>
              </w:rPr>
            </w:pPr>
          </w:p>
        </w:tc>
        <w:tc>
          <w:tcPr>
            <w:tcW w:w="1440" w:type="dxa"/>
            <w:vAlign w:val="bottom"/>
            <w:hideMark/>
          </w:tcPr>
          <w:p w:rsidR="00E46B08" w:rsidRPr="007540DD" w:rsidRDefault="00E46B08" w:rsidP="00AF0D06">
            <w:pPr>
              <w:snapToGrid w:val="0"/>
              <w:rPr>
                <w:rFonts w:ascii="Arial" w:eastAsia="MingLiU" w:hAnsi="Arial" w:cs="Arial"/>
                <w:szCs w:val="24"/>
                <w:lang w:eastAsia="en-US"/>
              </w:rPr>
            </w:pPr>
          </w:p>
        </w:tc>
        <w:tc>
          <w:tcPr>
            <w:tcW w:w="270" w:type="dxa"/>
            <w:vMerge w:val="restart"/>
            <w:vAlign w:val="bottom"/>
          </w:tcPr>
          <w:p w:rsidR="00E46B08" w:rsidRPr="007540DD" w:rsidRDefault="00E46B08" w:rsidP="00AF0D06">
            <w:pPr>
              <w:adjustRightInd w:val="0"/>
              <w:snapToGrid w:val="0"/>
              <w:ind w:left="14" w:right="14"/>
              <w:jc w:val="right"/>
              <w:rPr>
                <w:rFonts w:ascii="Arial" w:eastAsia="MingLiU" w:hAnsi="Arial" w:cs="Arial"/>
                <w:color w:val="000000"/>
                <w:w w:val="80"/>
                <w:sz w:val="22"/>
                <w:lang w:eastAsia="en-US"/>
              </w:rPr>
            </w:pPr>
          </w:p>
        </w:tc>
        <w:tc>
          <w:tcPr>
            <w:tcW w:w="900" w:type="dxa"/>
            <w:vAlign w:val="bottom"/>
            <w:hideMark/>
          </w:tcPr>
          <w:p w:rsidR="00E46B08" w:rsidRPr="007540DD" w:rsidRDefault="00E46B08" w:rsidP="00AF0D06">
            <w:pPr>
              <w:snapToGrid w:val="0"/>
              <w:rPr>
                <w:rFonts w:ascii="Arial" w:eastAsia="MingLiU" w:hAnsi="Arial" w:cs="Arial"/>
                <w:szCs w:val="24"/>
                <w:lang w:eastAsia="en-US"/>
              </w:rPr>
            </w:pPr>
          </w:p>
        </w:tc>
        <w:tc>
          <w:tcPr>
            <w:tcW w:w="270" w:type="dxa"/>
            <w:vAlign w:val="bottom"/>
          </w:tcPr>
          <w:p w:rsidR="00E46B08" w:rsidRPr="007540DD" w:rsidRDefault="00E46B08" w:rsidP="00AF0D06">
            <w:pPr>
              <w:adjustRightInd w:val="0"/>
              <w:snapToGrid w:val="0"/>
              <w:ind w:left="14" w:right="14"/>
              <w:jc w:val="right"/>
              <w:rPr>
                <w:rFonts w:ascii="Arial" w:eastAsia="MingLiU" w:hAnsi="Arial" w:cs="Arial"/>
                <w:color w:val="000000"/>
                <w:w w:val="80"/>
                <w:sz w:val="22"/>
                <w:lang w:eastAsia="en-US"/>
              </w:rPr>
            </w:pPr>
          </w:p>
        </w:tc>
        <w:tc>
          <w:tcPr>
            <w:tcW w:w="855" w:type="dxa"/>
            <w:vAlign w:val="bottom"/>
          </w:tcPr>
          <w:p w:rsidR="00E46B08" w:rsidRPr="007540DD" w:rsidRDefault="00E46B08" w:rsidP="00AF0D06">
            <w:pPr>
              <w:adjustRightInd w:val="0"/>
              <w:snapToGrid w:val="0"/>
              <w:ind w:left="14" w:right="14"/>
              <w:jc w:val="right"/>
              <w:rPr>
                <w:rFonts w:ascii="Arial" w:eastAsia="MingLiU" w:hAnsi="Arial" w:cs="Arial"/>
                <w:color w:val="000000"/>
                <w:w w:val="80"/>
                <w:sz w:val="22"/>
                <w:lang w:eastAsia="en-US"/>
              </w:rPr>
            </w:pPr>
          </w:p>
        </w:tc>
      </w:tr>
      <w:tr w:rsidR="00E46B08" w:rsidRPr="007540DD" w:rsidTr="00FA7645">
        <w:trPr>
          <w:trHeight w:val="315"/>
          <w:jc w:val="right"/>
        </w:trPr>
        <w:tc>
          <w:tcPr>
            <w:tcW w:w="1804" w:type="dxa"/>
            <w:vAlign w:val="bottom"/>
            <w:hideMark/>
          </w:tcPr>
          <w:p w:rsidR="00E46B08" w:rsidRPr="007540DD" w:rsidRDefault="0047349E" w:rsidP="00AF0D06">
            <w:pPr>
              <w:adjustRightInd w:val="0"/>
              <w:snapToGrid w:val="0"/>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小计</w:t>
            </w:r>
          </w:p>
        </w:tc>
        <w:tc>
          <w:tcPr>
            <w:tcW w:w="1421" w:type="dxa"/>
            <w:tcBorders>
              <w:top w:val="nil"/>
              <w:left w:val="nil"/>
              <w:bottom w:val="single" w:sz="8" w:space="0" w:color="231F20"/>
              <w:right w:val="nil"/>
            </w:tcBorders>
            <w:vAlign w:val="bottom"/>
            <w:hideMark/>
          </w:tcPr>
          <w:p w:rsidR="00E46B08" w:rsidRPr="007540DD" w:rsidRDefault="0047349E" w:rsidP="00AF0D06">
            <w:pPr>
              <w:adjustRightInd w:val="0"/>
              <w:snapToGrid w:val="0"/>
              <w:ind w:left="14" w:right="14"/>
              <w:jc w:val="right"/>
              <w:rPr>
                <w:rFonts w:ascii="Arial" w:eastAsia="MingLiU" w:hAnsi="Arial" w:cs="Arial"/>
                <w:color w:val="000000"/>
                <w:w w:val="80"/>
                <w:sz w:val="22"/>
                <w:lang w:eastAsia="en-US"/>
              </w:rPr>
            </w:pPr>
            <w:r w:rsidRPr="0047349E">
              <w:rPr>
                <w:rFonts w:ascii="Arial" w:eastAsia="宋体" w:hAnsi="Arial" w:cs="Arial"/>
                <w:color w:val="000000"/>
                <w:w w:val="80"/>
                <w:sz w:val="22"/>
                <w:lang w:eastAsia="zh-CN"/>
              </w:rPr>
              <w:t>49,345,959</w:t>
            </w:r>
          </w:p>
        </w:tc>
        <w:tc>
          <w:tcPr>
            <w:tcW w:w="270" w:type="dxa"/>
            <w:vMerge/>
            <w:vAlign w:val="center"/>
            <w:hideMark/>
          </w:tcPr>
          <w:p w:rsidR="00E46B08" w:rsidRPr="007540DD" w:rsidRDefault="00E46B08" w:rsidP="00AF0D06">
            <w:pPr>
              <w:snapToGrid w:val="0"/>
              <w:rPr>
                <w:rFonts w:ascii="Arial" w:eastAsia="MingLiU" w:hAnsi="Arial" w:cs="Arial"/>
                <w:szCs w:val="24"/>
                <w:lang w:eastAsia="en-US"/>
              </w:rPr>
            </w:pPr>
          </w:p>
        </w:tc>
        <w:tc>
          <w:tcPr>
            <w:tcW w:w="900" w:type="dxa"/>
            <w:tcBorders>
              <w:top w:val="nil"/>
              <w:left w:val="nil"/>
              <w:bottom w:val="single" w:sz="8" w:space="0" w:color="231F20"/>
              <w:right w:val="nil"/>
            </w:tcBorders>
            <w:vAlign w:val="bottom"/>
            <w:hideMark/>
          </w:tcPr>
          <w:p w:rsidR="00E46B08" w:rsidRPr="007540DD" w:rsidRDefault="0047349E" w:rsidP="00AF0D06">
            <w:pPr>
              <w:adjustRightInd w:val="0"/>
              <w:snapToGrid w:val="0"/>
              <w:ind w:left="14" w:right="14"/>
              <w:jc w:val="right"/>
              <w:rPr>
                <w:rFonts w:ascii="Arial" w:eastAsia="MingLiU" w:hAnsi="Arial" w:cs="Arial"/>
                <w:color w:val="000000"/>
                <w:w w:val="80"/>
                <w:sz w:val="22"/>
                <w:lang w:eastAsia="en-US"/>
              </w:rPr>
            </w:pPr>
            <w:r w:rsidRPr="0047349E">
              <w:rPr>
                <w:rFonts w:ascii="Arial" w:eastAsia="宋体" w:hAnsi="Arial" w:cs="Arial"/>
                <w:color w:val="000000"/>
                <w:w w:val="80"/>
                <w:sz w:val="22"/>
                <w:lang w:eastAsia="zh-CN"/>
              </w:rPr>
              <w:t>100.0</w:t>
            </w:r>
          </w:p>
        </w:tc>
        <w:tc>
          <w:tcPr>
            <w:tcW w:w="270" w:type="dxa"/>
            <w:vMerge/>
            <w:vAlign w:val="center"/>
            <w:hideMark/>
          </w:tcPr>
          <w:p w:rsidR="00E46B08" w:rsidRPr="007540DD" w:rsidRDefault="00E46B08" w:rsidP="00AF0D06">
            <w:pPr>
              <w:snapToGrid w:val="0"/>
              <w:rPr>
                <w:rFonts w:ascii="Arial" w:eastAsia="MingLiU" w:hAnsi="Arial" w:cs="Arial"/>
                <w:color w:val="000000"/>
                <w:w w:val="80"/>
                <w:sz w:val="22"/>
                <w:lang w:eastAsia="en-US"/>
              </w:rPr>
            </w:pPr>
          </w:p>
        </w:tc>
        <w:tc>
          <w:tcPr>
            <w:tcW w:w="1440" w:type="dxa"/>
            <w:tcBorders>
              <w:top w:val="nil"/>
              <w:left w:val="nil"/>
              <w:bottom w:val="single" w:sz="8" w:space="0" w:color="231F20"/>
              <w:right w:val="nil"/>
            </w:tcBorders>
            <w:vAlign w:val="bottom"/>
            <w:hideMark/>
          </w:tcPr>
          <w:p w:rsidR="00E46B08" w:rsidRPr="007540DD" w:rsidRDefault="0047349E" w:rsidP="00AF0D06">
            <w:pPr>
              <w:adjustRightInd w:val="0"/>
              <w:snapToGrid w:val="0"/>
              <w:ind w:left="14" w:right="14"/>
              <w:jc w:val="right"/>
              <w:rPr>
                <w:rFonts w:ascii="Arial" w:eastAsia="MingLiU" w:hAnsi="Arial" w:cs="Arial"/>
                <w:color w:val="000000"/>
                <w:w w:val="80"/>
                <w:sz w:val="22"/>
                <w:lang w:eastAsia="en-US"/>
              </w:rPr>
            </w:pPr>
            <w:r w:rsidRPr="0047349E">
              <w:rPr>
                <w:rFonts w:ascii="Arial" w:eastAsia="宋体" w:hAnsi="Arial" w:cs="Arial"/>
                <w:color w:val="000000"/>
                <w:w w:val="80"/>
                <w:sz w:val="22"/>
                <w:lang w:eastAsia="zh-CN"/>
              </w:rPr>
              <w:t>43,571,851</w:t>
            </w:r>
          </w:p>
        </w:tc>
        <w:tc>
          <w:tcPr>
            <w:tcW w:w="270" w:type="dxa"/>
            <w:vMerge/>
            <w:vAlign w:val="center"/>
            <w:hideMark/>
          </w:tcPr>
          <w:p w:rsidR="00E46B08" w:rsidRPr="007540DD" w:rsidRDefault="00E46B08" w:rsidP="00AF0D06">
            <w:pPr>
              <w:snapToGrid w:val="0"/>
              <w:rPr>
                <w:rFonts w:ascii="Arial" w:eastAsia="MingLiU" w:hAnsi="Arial" w:cs="Arial"/>
                <w:color w:val="000000"/>
                <w:w w:val="80"/>
                <w:sz w:val="22"/>
                <w:lang w:eastAsia="en-US"/>
              </w:rPr>
            </w:pPr>
          </w:p>
        </w:tc>
        <w:tc>
          <w:tcPr>
            <w:tcW w:w="900" w:type="dxa"/>
            <w:tcBorders>
              <w:top w:val="nil"/>
              <w:left w:val="nil"/>
              <w:bottom w:val="single" w:sz="8" w:space="0" w:color="231F20"/>
              <w:right w:val="nil"/>
            </w:tcBorders>
            <w:vAlign w:val="bottom"/>
            <w:hideMark/>
          </w:tcPr>
          <w:p w:rsidR="00E46B08" w:rsidRPr="007540DD" w:rsidRDefault="0047349E" w:rsidP="00AF0D06">
            <w:pPr>
              <w:adjustRightInd w:val="0"/>
              <w:snapToGrid w:val="0"/>
              <w:ind w:left="14" w:right="14"/>
              <w:jc w:val="right"/>
              <w:rPr>
                <w:rFonts w:ascii="Arial" w:eastAsia="MingLiU" w:hAnsi="Arial" w:cs="Arial"/>
                <w:color w:val="000000"/>
                <w:w w:val="80"/>
                <w:sz w:val="22"/>
                <w:lang w:eastAsia="en-US"/>
              </w:rPr>
            </w:pPr>
            <w:r w:rsidRPr="0047349E">
              <w:rPr>
                <w:rFonts w:ascii="Arial" w:eastAsia="宋体" w:hAnsi="Arial" w:cs="Arial"/>
                <w:color w:val="000000"/>
                <w:w w:val="80"/>
                <w:sz w:val="22"/>
                <w:lang w:eastAsia="zh-CN"/>
              </w:rPr>
              <w:t>100.0</w:t>
            </w:r>
          </w:p>
        </w:tc>
        <w:tc>
          <w:tcPr>
            <w:tcW w:w="270" w:type="dxa"/>
            <w:vAlign w:val="bottom"/>
          </w:tcPr>
          <w:p w:rsidR="00E46B08" w:rsidRPr="007540DD" w:rsidRDefault="00E46B08" w:rsidP="00AF0D06">
            <w:pPr>
              <w:adjustRightInd w:val="0"/>
              <w:snapToGrid w:val="0"/>
              <w:ind w:left="14" w:right="14"/>
              <w:jc w:val="right"/>
              <w:rPr>
                <w:rFonts w:ascii="Arial" w:eastAsia="MingLiU" w:hAnsi="Arial" w:cs="Arial"/>
                <w:color w:val="000000"/>
                <w:w w:val="80"/>
                <w:sz w:val="22"/>
                <w:lang w:eastAsia="en-US"/>
              </w:rPr>
            </w:pPr>
          </w:p>
        </w:tc>
        <w:tc>
          <w:tcPr>
            <w:tcW w:w="855" w:type="dxa"/>
            <w:tcBorders>
              <w:top w:val="nil"/>
              <w:left w:val="nil"/>
              <w:bottom w:val="single" w:sz="8" w:space="0" w:color="231F20"/>
              <w:right w:val="nil"/>
            </w:tcBorders>
            <w:vAlign w:val="bottom"/>
            <w:hideMark/>
          </w:tcPr>
          <w:p w:rsidR="00E46B08" w:rsidRPr="007540DD" w:rsidRDefault="0047349E" w:rsidP="00AF0D06">
            <w:pPr>
              <w:adjustRightInd w:val="0"/>
              <w:snapToGrid w:val="0"/>
              <w:ind w:left="14" w:right="14"/>
              <w:jc w:val="right"/>
              <w:rPr>
                <w:rFonts w:ascii="Arial" w:eastAsia="MingLiU" w:hAnsi="Arial" w:cs="Arial"/>
                <w:color w:val="000000"/>
                <w:w w:val="80"/>
                <w:sz w:val="22"/>
                <w:lang w:eastAsia="en-US"/>
              </w:rPr>
            </w:pPr>
            <w:r w:rsidRPr="0047349E">
              <w:rPr>
                <w:rFonts w:ascii="Arial" w:eastAsia="宋体" w:hAnsi="Arial" w:cs="Arial"/>
                <w:color w:val="000000"/>
                <w:w w:val="80"/>
                <w:sz w:val="22"/>
                <w:lang w:eastAsia="zh-CN"/>
              </w:rPr>
              <w:t>(7.7)</w:t>
            </w:r>
          </w:p>
        </w:tc>
      </w:tr>
      <w:bookmarkEnd w:id="4"/>
      <w:bookmarkEnd w:id="5"/>
      <w:bookmarkEnd w:id="6"/>
    </w:tbl>
    <w:p w:rsidR="00E46B08" w:rsidRDefault="00E46B08">
      <w:pPr>
        <w:autoSpaceDE w:val="0"/>
        <w:autoSpaceDN w:val="0"/>
        <w:adjustRightInd w:val="0"/>
        <w:jc w:val="both"/>
        <w:rPr>
          <w:rFonts w:ascii="Arial" w:eastAsiaTheme="minorEastAsia" w:hAnsi="Arial" w:cs="Arial"/>
          <w:b/>
          <w:color w:val="000000"/>
          <w:sz w:val="22"/>
          <w:lang w:eastAsia="zh-CN"/>
        </w:rPr>
      </w:pPr>
    </w:p>
    <w:p w:rsidR="000E0635" w:rsidRPr="000E0635" w:rsidRDefault="000E0635">
      <w:pPr>
        <w:autoSpaceDE w:val="0"/>
        <w:autoSpaceDN w:val="0"/>
        <w:adjustRightInd w:val="0"/>
        <w:jc w:val="both"/>
        <w:rPr>
          <w:rFonts w:ascii="Arial" w:eastAsiaTheme="minorEastAsia" w:hAnsi="Arial" w:cs="Arial"/>
          <w:b/>
          <w:color w:val="000000"/>
          <w:sz w:val="22"/>
          <w:lang w:eastAsia="zh-CN"/>
        </w:rPr>
      </w:pPr>
    </w:p>
    <w:p w:rsidR="00DA62BB" w:rsidRPr="007540DD" w:rsidRDefault="0047349E">
      <w:pPr>
        <w:autoSpaceDE w:val="0"/>
        <w:autoSpaceDN w:val="0"/>
        <w:adjustRightInd w:val="0"/>
        <w:jc w:val="both"/>
        <w:rPr>
          <w:rFonts w:ascii="Arial" w:eastAsia="MingLiU" w:hAnsi="Arial" w:cs="Arial"/>
          <w:b/>
          <w:bCs/>
          <w:i/>
        </w:rPr>
      </w:pPr>
      <w:r w:rsidRPr="0047349E">
        <w:rPr>
          <w:rFonts w:ascii="Arial" w:eastAsia="宋体" w:hAnsi="Arial" w:cs="Arial" w:hint="eastAsia"/>
          <w:b/>
          <w:bCs/>
          <w:i/>
          <w:lang w:eastAsia="zh-CN"/>
        </w:rPr>
        <w:t>未完成合同价值</w:t>
      </w:r>
    </w:p>
    <w:p w:rsidR="00DA62BB" w:rsidRPr="007540DD" w:rsidRDefault="00DA62BB">
      <w:pPr>
        <w:autoSpaceDE w:val="0"/>
        <w:autoSpaceDN w:val="0"/>
        <w:adjustRightInd w:val="0"/>
        <w:rPr>
          <w:rFonts w:ascii="Arial" w:eastAsia="MingLiU" w:hAnsi="Arial" w:cs="Arial"/>
          <w:color w:val="000000"/>
          <w:szCs w:val="24"/>
        </w:rPr>
      </w:pPr>
    </w:p>
    <w:p w:rsidR="00DA62BB" w:rsidRPr="007540DD" w:rsidRDefault="0047349E">
      <w:pPr>
        <w:autoSpaceDE w:val="0"/>
        <w:autoSpaceDN w:val="0"/>
        <w:adjustRightInd w:val="0"/>
        <w:jc w:val="both"/>
        <w:rPr>
          <w:rFonts w:ascii="Arial" w:eastAsia="MingLiU" w:hAnsi="Arial" w:cs="Arial"/>
        </w:rPr>
      </w:pPr>
      <w:r w:rsidRPr="0047349E">
        <w:rPr>
          <w:rFonts w:ascii="Arial" w:eastAsia="宋体" w:hAnsi="Arial" w:cs="Arial" w:hint="eastAsia"/>
          <w:lang w:eastAsia="zh-CN"/>
        </w:rPr>
        <w:t>于报告期末，公司的未完成合同量为人民币</w:t>
      </w:r>
      <w:r w:rsidRPr="0047349E">
        <w:rPr>
          <w:rFonts w:ascii="Arial" w:eastAsia="宋体" w:hAnsi="Arial" w:cs="Arial"/>
          <w:lang w:eastAsia="zh-CN"/>
        </w:rPr>
        <w:t>1,108.69</w:t>
      </w:r>
      <w:r w:rsidRPr="0047349E">
        <w:rPr>
          <w:rFonts w:ascii="Arial" w:eastAsia="宋体" w:hAnsi="Arial" w:cs="Arial" w:hint="eastAsia"/>
          <w:lang w:eastAsia="zh-CN"/>
        </w:rPr>
        <w:t>亿元，较</w:t>
      </w:r>
      <w:r w:rsidRPr="0047349E">
        <w:rPr>
          <w:rFonts w:ascii="Arial" w:eastAsia="宋体" w:hAnsi="Arial" w:cs="Arial"/>
          <w:lang w:eastAsia="zh-CN"/>
        </w:rPr>
        <w:t>2014</w:t>
      </w:r>
      <w:r w:rsidRPr="0047349E">
        <w:rPr>
          <w:rFonts w:ascii="Arial" w:eastAsia="宋体" w:hAnsi="Arial" w:cs="Arial" w:hint="eastAsia"/>
          <w:lang w:eastAsia="zh-CN"/>
        </w:rPr>
        <w:t>年</w:t>
      </w:r>
      <w:r w:rsidRPr="0047349E">
        <w:rPr>
          <w:rFonts w:ascii="Arial" w:eastAsia="宋体" w:hAnsi="Arial" w:cs="Arial"/>
          <w:lang w:eastAsia="zh-CN"/>
        </w:rPr>
        <w:t>12</w:t>
      </w:r>
      <w:r w:rsidRPr="0047349E">
        <w:rPr>
          <w:rFonts w:ascii="Arial" w:eastAsia="宋体" w:hAnsi="Arial" w:cs="Arial" w:hint="eastAsia"/>
          <w:lang w:eastAsia="zh-CN"/>
        </w:rPr>
        <w:t>月</w:t>
      </w:r>
      <w:r w:rsidRPr="0047349E">
        <w:rPr>
          <w:rFonts w:ascii="Arial" w:eastAsia="宋体" w:hAnsi="Arial" w:cs="Arial"/>
          <w:lang w:eastAsia="zh-CN"/>
        </w:rPr>
        <w:t>31</w:t>
      </w:r>
      <w:r w:rsidRPr="0047349E">
        <w:rPr>
          <w:rFonts w:ascii="Arial" w:eastAsia="宋体" w:hAnsi="Arial" w:cs="Arial" w:hint="eastAsia"/>
          <w:lang w:eastAsia="zh-CN"/>
        </w:rPr>
        <w:t>日增长</w:t>
      </w:r>
      <w:r w:rsidRPr="0047349E">
        <w:rPr>
          <w:rFonts w:ascii="Arial" w:eastAsia="宋体" w:hAnsi="Arial" w:cs="Arial"/>
          <w:lang w:eastAsia="zh-CN"/>
        </w:rPr>
        <w:t>6.7%</w:t>
      </w:r>
      <w:r w:rsidRPr="0047349E">
        <w:rPr>
          <w:rFonts w:ascii="Arial" w:eastAsia="宋体" w:hAnsi="Arial" w:cs="Arial" w:hint="eastAsia"/>
          <w:lang w:eastAsia="zh-CN"/>
        </w:rPr>
        <w:t>，相较</w:t>
      </w:r>
      <w:r w:rsidRPr="0047349E">
        <w:rPr>
          <w:rFonts w:ascii="Arial" w:eastAsia="宋体" w:hAnsi="Arial" w:cs="Arial"/>
          <w:lang w:eastAsia="zh-CN"/>
        </w:rPr>
        <w:t>2014</w:t>
      </w:r>
      <w:r w:rsidRPr="0047349E">
        <w:rPr>
          <w:rFonts w:ascii="Arial" w:eastAsia="宋体" w:hAnsi="Arial" w:cs="Arial" w:hint="eastAsia"/>
          <w:lang w:eastAsia="zh-CN"/>
        </w:rPr>
        <w:t>年全年收入人民币</w:t>
      </w:r>
      <w:r w:rsidRPr="0047349E">
        <w:rPr>
          <w:rFonts w:ascii="Arial" w:eastAsia="宋体" w:hAnsi="Arial" w:cs="Arial"/>
          <w:lang w:eastAsia="zh-CN"/>
        </w:rPr>
        <w:t>493.46</w:t>
      </w:r>
      <w:r w:rsidRPr="0047349E">
        <w:rPr>
          <w:rFonts w:ascii="Arial" w:eastAsia="宋体" w:hAnsi="Arial" w:cs="Arial" w:hint="eastAsia"/>
          <w:lang w:eastAsia="zh-CN"/>
        </w:rPr>
        <w:t>亿元实现覆盖</w:t>
      </w:r>
      <w:r w:rsidRPr="0047349E">
        <w:rPr>
          <w:rFonts w:ascii="Arial" w:eastAsia="宋体" w:hAnsi="Arial" w:cs="Arial"/>
          <w:lang w:eastAsia="zh-CN"/>
        </w:rPr>
        <w:t>2.2</w:t>
      </w:r>
      <w:r w:rsidRPr="0047349E">
        <w:rPr>
          <w:rFonts w:ascii="Arial" w:eastAsia="宋体" w:hAnsi="Arial" w:cs="Arial" w:hint="eastAsia"/>
          <w:lang w:eastAsia="zh-CN"/>
        </w:rPr>
        <w:t>倍。</w:t>
      </w:r>
    </w:p>
    <w:p w:rsidR="00DA62BB" w:rsidRPr="007540DD" w:rsidRDefault="00DA62BB">
      <w:pPr>
        <w:autoSpaceDE w:val="0"/>
        <w:autoSpaceDN w:val="0"/>
        <w:adjustRightInd w:val="0"/>
        <w:rPr>
          <w:rFonts w:ascii="Arial" w:eastAsia="MingLiU" w:hAnsi="Arial" w:cs="Arial"/>
          <w:color w:val="000000"/>
          <w:szCs w:val="24"/>
        </w:rPr>
      </w:pPr>
    </w:p>
    <w:p w:rsidR="00DA62BB" w:rsidRPr="007540DD" w:rsidRDefault="0047349E">
      <w:pPr>
        <w:autoSpaceDE w:val="0"/>
        <w:autoSpaceDN w:val="0"/>
        <w:adjustRightInd w:val="0"/>
        <w:jc w:val="both"/>
        <w:rPr>
          <w:rFonts w:ascii="Arial" w:eastAsia="MingLiU" w:hAnsi="Arial" w:cs="Arial"/>
          <w:b/>
          <w:color w:val="000000"/>
          <w:szCs w:val="24"/>
        </w:rPr>
      </w:pPr>
      <w:r w:rsidRPr="0047349E">
        <w:rPr>
          <w:rFonts w:ascii="Arial" w:eastAsia="宋体" w:hAnsi="Arial" w:cs="Arial" w:hint="eastAsia"/>
          <w:b/>
          <w:color w:val="000000"/>
          <w:szCs w:val="24"/>
          <w:lang w:eastAsia="zh-CN"/>
        </w:rPr>
        <w:t>各主要业务分部未完成合同量：</w:t>
      </w:r>
    </w:p>
    <w:tbl>
      <w:tblPr>
        <w:tblW w:w="4520" w:type="pct"/>
        <w:jc w:val="right"/>
        <w:tblLook w:val="04A0" w:firstRow="1" w:lastRow="0" w:firstColumn="1" w:lastColumn="0" w:noHBand="0" w:noVBand="1"/>
      </w:tblPr>
      <w:tblGrid>
        <w:gridCol w:w="1991"/>
        <w:gridCol w:w="1726"/>
        <w:gridCol w:w="268"/>
        <w:gridCol w:w="1968"/>
        <w:gridCol w:w="284"/>
        <w:gridCol w:w="1467"/>
      </w:tblGrid>
      <w:tr w:rsidR="00E46B08" w:rsidRPr="007540DD" w:rsidTr="00AF0D06">
        <w:trPr>
          <w:trHeight w:val="285"/>
          <w:jc w:val="right"/>
        </w:trPr>
        <w:tc>
          <w:tcPr>
            <w:tcW w:w="1292" w:type="pct"/>
            <w:noWrap/>
            <w:vAlign w:val="bottom"/>
            <w:hideMark/>
          </w:tcPr>
          <w:p w:rsidR="00E46B08" w:rsidRPr="007540DD" w:rsidRDefault="00E46B08">
            <w:pPr>
              <w:spacing w:after="240"/>
              <w:rPr>
                <w:rFonts w:ascii="Arial" w:eastAsia="MingLiU" w:hAnsi="Arial" w:cs="Arial"/>
                <w:szCs w:val="24"/>
              </w:rPr>
            </w:pPr>
          </w:p>
        </w:tc>
        <w:tc>
          <w:tcPr>
            <w:tcW w:w="1120" w:type="pct"/>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于</w:t>
            </w:r>
            <w:r w:rsidRPr="0047349E">
              <w:rPr>
                <w:rFonts w:ascii="Arial" w:eastAsia="宋体" w:hAnsi="Arial" w:cs="Arial"/>
                <w:b/>
                <w:bCs/>
                <w:color w:val="231F20"/>
                <w:sz w:val="16"/>
                <w:szCs w:val="16"/>
                <w:lang w:eastAsia="zh-CN"/>
              </w:rPr>
              <w:t>2015</w:t>
            </w:r>
            <w:r w:rsidRPr="0047349E">
              <w:rPr>
                <w:rFonts w:ascii="Arial" w:eastAsia="宋体" w:hAnsi="Arial" w:cs="Arial" w:hint="eastAsia"/>
                <w:b/>
                <w:bCs/>
                <w:color w:val="231F20"/>
                <w:sz w:val="16"/>
                <w:szCs w:val="16"/>
                <w:lang w:eastAsia="zh-CN"/>
              </w:rPr>
              <w:t>年</w:t>
            </w:r>
            <w:r w:rsidRPr="0047349E">
              <w:rPr>
                <w:rFonts w:ascii="Arial" w:eastAsia="宋体" w:hAnsi="Arial" w:cs="Arial"/>
                <w:b/>
                <w:bCs/>
                <w:color w:val="231F20"/>
                <w:sz w:val="16"/>
                <w:szCs w:val="16"/>
                <w:lang w:eastAsia="zh-CN"/>
              </w:rPr>
              <w:t>6</w:t>
            </w:r>
            <w:r w:rsidRPr="0047349E">
              <w:rPr>
                <w:rFonts w:ascii="Arial" w:eastAsia="宋体" w:hAnsi="Arial" w:cs="Arial" w:hint="eastAsia"/>
                <w:b/>
                <w:bCs/>
                <w:color w:val="231F20"/>
                <w:sz w:val="16"/>
                <w:szCs w:val="16"/>
                <w:lang w:eastAsia="zh-CN"/>
              </w:rPr>
              <w:t>月</w:t>
            </w:r>
            <w:r w:rsidRPr="0047349E">
              <w:rPr>
                <w:rFonts w:ascii="Arial" w:eastAsia="宋体" w:hAnsi="Arial" w:cs="Arial"/>
                <w:b/>
                <w:bCs/>
                <w:color w:val="231F20"/>
                <w:sz w:val="16"/>
                <w:szCs w:val="16"/>
                <w:lang w:eastAsia="zh-CN"/>
              </w:rPr>
              <w:t>30</w:t>
            </w:r>
            <w:r w:rsidRPr="0047349E">
              <w:rPr>
                <w:rFonts w:ascii="Arial" w:eastAsia="宋体" w:hAnsi="Arial" w:cs="Arial" w:hint="eastAsia"/>
                <w:b/>
                <w:bCs/>
                <w:color w:val="231F20"/>
                <w:sz w:val="16"/>
                <w:szCs w:val="16"/>
                <w:lang w:eastAsia="zh-CN"/>
              </w:rPr>
              <w:t>日</w:t>
            </w:r>
          </w:p>
        </w:tc>
        <w:tc>
          <w:tcPr>
            <w:tcW w:w="174" w:type="pct"/>
            <w:noWrap/>
            <w:vAlign w:val="bottom"/>
            <w:hideMark/>
          </w:tcPr>
          <w:p w:rsidR="00E46B08" w:rsidRPr="007540DD" w:rsidRDefault="00E46B08">
            <w:pPr>
              <w:rPr>
                <w:rFonts w:ascii="Arial" w:eastAsia="MingLiU" w:hAnsi="Arial" w:cs="Arial"/>
                <w:szCs w:val="24"/>
                <w:lang w:eastAsia="en-US"/>
              </w:rPr>
            </w:pPr>
          </w:p>
        </w:tc>
        <w:tc>
          <w:tcPr>
            <w:tcW w:w="1277" w:type="pct"/>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于</w:t>
            </w:r>
            <w:r w:rsidRPr="0047349E">
              <w:rPr>
                <w:rFonts w:ascii="Arial" w:eastAsia="宋体" w:hAnsi="Arial" w:cs="Arial"/>
                <w:b/>
                <w:bCs/>
                <w:color w:val="231F20"/>
                <w:sz w:val="16"/>
                <w:szCs w:val="16"/>
                <w:lang w:eastAsia="zh-CN"/>
              </w:rPr>
              <w:t>2014</w:t>
            </w:r>
            <w:r w:rsidRPr="0047349E">
              <w:rPr>
                <w:rFonts w:ascii="Arial" w:eastAsia="宋体" w:hAnsi="Arial" w:cs="Arial" w:hint="eastAsia"/>
                <w:b/>
                <w:bCs/>
                <w:color w:val="231F20"/>
                <w:sz w:val="16"/>
                <w:szCs w:val="16"/>
                <w:lang w:eastAsia="zh-CN"/>
              </w:rPr>
              <w:t>年</w:t>
            </w:r>
            <w:r w:rsidRPr="0047349E">
              <w:rPr>
                <w:rFonts w:ascii="Arial" w:eastAsia="宋体" w:hAnsi="Arial" w:cs="Arial"/>
                <w:b/>
                <w:bCs/>
                <w:color w:val="231F20"/>
                <w:sz w:val="16"/>
                <w:szCs w:val="16"/>
                <w:lang w:eastAsia="zh-CN"/>
              </w:rPr>
              <w:t>12</w:t>
            </w:r>
            <w:r w:rsidRPr="0047349E">
              <w:rPr>
                <w:rFonts w:ascii="Arial" w:eastAsia="宋体" w:hAnsi="Arial" w:cs="Arial" w:hint="eastAsia"/>
                <w:b/>
                <w:bCs/>
                <w:color w:val="231F20"/>
                <w:sz w:val="16"/>
                <w:szCs w:val="16"/>
                <w:lang w:eastAsia="zh-CN"/>
              </w:rPr>
              <w:t>月</w:t>
            </w:r>
            <w:r w:rsidRPr="0047349E">
              <w:rPr>
                <w:rFonts w:ascii="Arial" w:eastAsia="宋体" w:hAnsi="Arial" w:cs="Arial"/>
                <w:b/>
                <w:bCs/>
                <w:color w:val="231F20"/>
                <w:sz w:val="16"/>
                <w:szCs w:val="16"/>
                <w:lang w:eastAsia="zh-CN"/>
              </w:rPr>
              <w:t>31</w:t>
            </w:r>
            <w:r w:rsidRPr="0047349E">
              <w:rPr>
                <w:rFonts w:ascii="Arial" w:eastAsia="宋体" w:hAnsi="Arial" w:cs="Arial" w:hint="eastAsia"/>
                <w:b/>
                <w:bCs/>
                <w:color w:val="231F20"/>
                <w:sz w:val="16"/>
                <w:szCs w:val="16"/>
                <w:lang w:eastAsia="zh-CN"/>
              </w:rPr>
              <w:t>日</w:t>
            </w:r>
          </w:p>
        </w:tc>
        <w:tc>
          <w:tcPr>
            <w:tcW w:w="184" w:type="pct"/>
            <w:noWrap/>
            <w:vAlign w:val="bottom"/>
            <w:hideMark/>
          </w:tcPr>
          <w:p w:rsidR="00E46B08" w:rsidRPr="007540DD" w:rsidRDefault="00E46B08">
            <w:pPr>
              <w:rPr>
                <w:rFonts w:ascii="Arial" w:eastAsia="MingLiU" w:hAnsi="Arial" w:cs="Arial"/>
                <w:szCs w:val="24"/>
                <w:lang w:eastAsia="en-US"/>
              </w:rPr>
            </w:pPr>
          </w:p>
        </w:tc>
        <w:tc>
          <w:tcPr>
            <w:tcW w:w="952" w:type="pct"/>
            <w:tcBorders>
              <w:top w:val="nil"/>
              <w:left w:val="nil"/>
              <w:bottom w:val="single" w:sz="8" w:space="0" w:color="231F20"/>
              <w:right w:val="nil"/>
            </w:tcBorders>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变化率</w:t>
            </w:r>
          </w:p>
        </w:tc>
      </w:tr>
      <w:tr w:rsidR="00E46B08" w:rsidRPr="007540DD" w:rsidTr="00AF0D06">
        <w:trPr>
          <w:trHeight w:val="270"/>
          <w:jc w:val="right"/>
        </w:trPr>
        <w:tc>
          <w:tcPr>
            <w:tcW w:w="1292" w:type="pct"/>
            <w:noWrap/>
            <w:vAlign w:val="bottom"/>
            <w:hideMark/>
          </w:tcPr>
          <w:p w:rsidR="00E46B08" w:rsidRPr="007540DD" w:rsidRDefault="00E46B08">
            <w:pPr>
              <w:rPr>
                <w:rFonts w:ascii="Arial" w:eastAsia="MingLiU" w:hAnsi="Arial" w:cs="Arial"/>
                <w:szCs w:val="24"/>
                <w:lang w:eastAsia="en-US"/>
              </w:rPr>
            </w:pPr>
          </w:p>
        </w:tc>
        <w:tc>
          <w:tcPr>
            <w:tcW w:w="1120" w:type="pct"/>
            <w:tcBorders>
              <w:top w:val="single" w:sz="8" w:space="0" w:color="auto"/>
              <w:left w:val="nil"/>
              <w:bottom w:val="nil"/>
              <w:right w:val="nil"/>
            </w:tcBorders>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（人民币千元）</w:t>
            </w:r>
          </w:p>
        </w:tc>
        <w:tc>
          <w:tcPr>
            <w:tcW w:w="174" w:type="pct"/>
            <w:noWrap/>
            <w:vAlign w:val="bottom"/>
            <w:hideMark/>
          </w:tcPr>
          <w:p w:rsidR="00E46B08" w:rsidRPr="007540DD" w:rsidRDefault="00E46B08">
            <w:pPr>
              <w:rPr>
                <w:rFonts w:ascii="Arial" w:eastAsia="MingLiU" w:hAnsi="Arial" w:cs="Arial"/>
                <w:szCs w:val="24"/>
                <w:lang w:eastAsia="en-US"/>
              </w:rPr>
            </w:pPr>
          </w:p>
        </w:tc>
        <w:tc>
          <w:tcPr>
            <w:tcW w:w="1277" w:type="pct"/>
            <w:tcBorders>
              <w:top w:val="single" w:sz="8" w:space="0" w:color="auto"/>
              <w:left w:val="nil"/>
              <w:bottom w:val="nil"/>
              <w:right w:val="nil"/>
            </w:tcBorders>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（人民币千元）</w:t>
            </w:r>
          </w:p>
        </w:tc>
        <w:tc>
          <w:tcPr>
            <w:tcW w:w="184" w:type="pct"/>
            <w:noWrap/>
            <w:vAlign w:val="bottom"/>
            <w:hideMark/>
          </w:tcPr>
          <w:p w:rsidR="00E46B08" w:rsidRPr="007540DD" w:rsidRDefault="00E46B08">
            <w:pPr>
              <w:rPr>
                <w:rFonts w:ascii="Arial" w:eastAsia="MingLiU" w:hAnsi="Arial" w:cs="Arial"/>
                <w:szCs w:val="24"/>
                <w:lang w:eastAsia="en-US"/>
              </w:rPr>
            </w:pPr>
          </w:p>
        </w:tc>
        <w:tc>
          <w:tcPr>
            <w:tcW w:w="952" w:type="pct"/>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w:t>
            </w:r>
            <w:r w:rsidRPr="0047349E">
              <w:rPr>
                <w:rFonts w:ascii="Arial" w:eastAsia="宋体" w:hAnsi="Arial" w:cs="Arial"/>
                <w:b/>
                <w:bCs/>
                <w:color w:val="000000"/>
                <w:sz w:val="16"/>
                <w:szCs w:val="16"/>
                <w:lang w:eastAsia="zh-CN"/>
              </w:rPr>
              <w:t>%</w:t>
            </w:r>
            <w:r w:rsidRPr="0047349E">
              <w:rPr>
                <w:rFonts w:ascii="Arial" w:eastAsia="宋体" w:hAnsi="Arial" w:cs="Arial" w:hint="eastAsia"/>
                <w:b/>
                <w:bCs/>
                <w:color w:val="000000"/>
                <w:sz w:val="16"/>
                <w:szCs w:val="16"/>
                <w:lang w:eastAsia="zh-CN"/>
              </w:rPr>
              <w:t>）</w:t>
            </w:r>
          </w:p>
        </w:tc>
      </w:tr>
      <w:tr w:rsidR="00AF0D06" w:rsidRPr="007540DD" w:rsidTr="00F72584">
        <w:trPr>
          <w:trHeight w:val="270"/>
          <w:jc w:val="right"/>
        </w:trPr>
        <w:tc>
          <w:tcPr>
            <w:tcW w:w="1292" w:type="pct"/>
            <w:vAlign w:val="bottom"/>
            <w:hideMark/>
          </w:tcPr>
          <w:p w:rsidR="00AF0D06" w:rsidRPr="007540DD" w:rsidRDefault="0047349E">
            <w:pPr>
              <w:adjustRightInd w:val="0"/>
              <w:snapToGrid w:val="0"/>
              <w:spacing w:line="240" w:lineRule="exact"/>
              <w:ind w:left="14" w:right="14"/>
              <w:rPr>
                <w:rFonts w:ascii="Arial" w:eastAsia="MingLiU" w:hAnsi="Arial" w:cs="Arial"/>
                <w:color w:val="231F20"/>
                <w:w w:val="80"/>
                <w:sz w:val="22"/>
              </w:rPr>
            </w:pPr>
            <w:r w:rsidRPr="0047349E">
              <w:rPr>
                <w:rFonts w:ascii="Arial" w:eastAsia="宋体" w:hAnsi="Arial" w:cs="Arial" w:hint="eastAsia"/>
                <w:color w:val="231F20"/>
                <w:w w:val="80"/>
                <w:sz w:val="22"/>
                <w:lang w:eastAsia="zh-CN"/>
              </w:rPr>
              <w:t>设计、咨询和技术许可</w:t>
            </w:r>
          </w:p>
        </w:tc>
        <w:tc>
          <w:tcPr>
            <w:tcW w:w="1120" w:type="pct"/>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6,899,713</w:t>
            </w:r>
          </w:p>
        </w:tc>
        <w:tc>
          <w:tcPr>
            <w:tcW w:w="174" w:type="pct"/>
            <w:vAlign w:val="bottom"/>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277" w:type="pct"/>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6,514,745</w:t>
            </w:r>
          </w:p>
        </w:tc>
        <w:tc>
          <w:tcPr>
            <w:tcW w:w="184" w:type="pct"/>
            <w:vAlign w:val="bottom"/>
            <w:hideMark/>
          </w:tcPr>
          <w:p w:rsidR="00AF0D06" w:rsidRPr="007540DD" w:rsidRDefault="00AF0D06">
            <w:pPr>
              <w:rPr>
                <w:rFonts w:ascii="Arial" w:eastAsia="MingLiU" w:hAnsi="Arial" w:cs="Arial"/>
                <w:szCs w:val="24"/>
                <w:lang w:eastAsia="en-US"/>
              </w:rPr>
            </w:pPr>
          </w:p>
        </w:tc>
        <w:tc>
          <w:tcPr>
            <w:tcW w:w="952" w:type="pct"/>
            <w:hideMark/>
          </w:tcPr>
          <w:p w:rsidR="00AF0D06" w:rsidRPr="007540DD" w:rsidRDefault="0047349E" w:rsidP="00AF0D06">
            <w:pPr>
              <w:adjustRightInd w:val="0"/>
              <w:snapToGrid w:val="0"/>
              <w:spacing w:line="240" w:lineRule="exact"/>
              <w:ind w:left="14" w:right="14"/>
              <w:jc w:val="center"/>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5.9</w:t>
            </w:r>
          </w:p>
        </w:tc>
      </w:tr>
      <w:tr w:rsidR="00AF0D06" w:rsidRPr="007540DD" w:rsidTr="00F72584">
        <w:trPr>
          <w:trHeight w:val="270"/>
          <w:jc w:val="right"/>
        </w:trPr>
        <w:tc>
          <w:tcPr>
            <w:tcW w:w="1292" w:type="pct"/>
            <w:vAlign w:val="bottom"/>
            <w:hideMark/>
          </w:tcPr>
          <w:p w:rsidR="00AF0D06"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工程总承包</w:t>
            </w:r>
          </w:p>
        </w:tc>
        <w:tc>
          <w:tcPr>
            <w:tcW w:w="1120" w:type="pct"/>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87,912,160</w:t>
            </w:r>
          </w:p>
        </w:tc>
        <w:tc>
          <w:tcPr>
            <w:tcW w:w="174" w:type="pct"/>
            <w:vAlign w:val="bottom"/>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277" w:type="pct"/>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82,079,668</w:t>
            </w:r>
          </w:p>
        </w:tc>
        <w:tc>
          <w:tcPr>
            <w:tcW w:w="184" w:type="pct"/>
            <w:vAlign w:val="bottom"/>
            <w:hideMark/>
          </w:tcPr>
          <w:p w:rsidR="00AF0D06" w:rsidRPr="007540DD" w:rsidRDefault="00AF0D06">
            <w:pPr>
              <w:rPr>
                <w:rFonts w:ascii="Arial" w:eastAsia="MingLiU" w:hAnsi="Arial" w:cs="Arial"/>
                <w:szCs w:val="24"/>
                <w:lang w:eastAsia="en-US"/>
              </w:rPr>
            </w:pPr>
          </w:p>
        </w:tc>
        <w:tc>
          <w:tcPr>
            <w:tcW w:w="952" w:type="pct"/>
            <w:hideMark/>
          </w:tcPr>
          <w:p w:rsidR="00AF0D06" w:rsidRPr="007540DD" w:rsidRDefault="0047349E" w:rsidP="00AF0D06">
            <w:pPr>
              <w:adjustRightInd w:val="0"/>
              <w:snapToGrid w:val="0"/>
              <w:spacing w:line="240" w:lineRule="exact"/>
              <w:ind w:left="14" w:right="14"/>
              <w:jc w:val="center"/>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7.1</w:t>
            </w:r>
          </w:p>
        </w:tc>
      </w:tr>
      <w:tr w:rsidR="00AF0D06" w:rsidRPr="007540DD" w:rsidTr="00F72584">
        <w:trPr>
          <w:trHeight w:val="270"/>
          <w:jc w:val="right"/>
        </w:trPr>
        <w:tc>
          <w:tcPr>
            <w:tcW w:w="1292" w:type="pct"/>
            <w:vAlign w:val="bottom"/>
            <w:hideMark/>
          </w:tcPr>
          <w:p w:rsidR="00AF0D06"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施工</w:t>
            </w:r>
          </w:p>
        </w:tc>
        <w:tc>
          <w:tcPr>
            <w:tcW w:w="1120" w:type="pct"/>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15,936,730</w:t>
            </w:r>
          </w:p>
        </w:tc>
        <w:tc>
          <w:tcPr>
            <w:tcW w:w="174" w:type="pct"/>
            <w:vAlign w:val="bottom"/>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277" w:type="pct"/>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15,191,362</w:t>
            </w:r>
          </w:p>
        </w:tc>
        <w:tc>
          <w:tcPr>
            <w:tcW w:w="184" w:type="pct"/>
            <w:vAlign w:val="bottom"/>
            <w:hideMark/>
          </w:tcPr>
          <w:p w:rsidR="00AF0D06" w:rsidRPr="007540DD" w:rsidRDefault="00AF0D06">
            <w:pPr>
              <w:rPr>
                <w:rFonts w:ascii="Arial" w:eastAsia="MingLiU" w:hAnsi="Arial" w:cs="Arial"/>
                <w:szCs w:val="24"/>
                <w:lang w:eastAsia="en-US"/>
              </w:rPr>
            </w:pPr>
          </w:p>
        </w:tc>
        <w:tc>
          <w:tcPr>
            <w:tcW w:w="952" w:type="pct"/>
            <w:hideMark/>
          </w:tcPr>
          <w:p w:rsidR="00AF0D06" w:rsidRPr="007540DD" w:rsidRDefault="0047349E" w:rsidP="00AF0D06">
            <w:pPr>
              <w:adjustRightInd w:val="0"/>
              <w:snapToGrid w:val="0"/>
              <w:spacing w:line="240" w:lineRule="exact"/>
              <w:ind w:left="14" w:right="14"/>
              <w:jc w:val="center"/>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4.9</w:t>
            </w:r>
          </w:p>
        </w:tc>
      </w:tr>
      <w:tr w:rsidR="00AF0D06" w:rsidRPr="007540DD" w:rsidTr="00F72584">
        <w:trPr>
          <w:trHeight w:val="285"/>
          <w:jc w:val="right"/>
        </w:trPr>
        <w:tc>
          <w:tcPr>
            <w:tcW w:w="1292" w:type="pct"/>
            <w:vAlign w:val="bottom"/>
            <w:hideMark/>
          </w:tcPr>
          <w:p w:rsidR="00AF0D06"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设备制造</w:t>
            </w:r>
          </w:p>
        </w:tc>
        <w:tc>
          <w:tcPr>
            <w:tcW w:w="1120" w:type="pct"/>
            <w:tcBorders>
              <w:top w:val="nil"/>
              <w:left w:val="nil"/>
              <w:bottom w:val="single" w:sz="8" w:space="0" w:color="auto"/>
              <w:right w:val="nil"/>
            </w:tcBorders>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120,374</w:t>
            </w:r>
          </w:p>
        </w:tc>
        <w:tc>
          <w:tcPr>
            <w:tcW w:w="174" w:type="pct"/>
            <w:vAlign w:val="bottom"/>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277" w:type="pct"/>
            <w:tcBorders>
              <w:top w:val="nil"/>
              <w:left w:val="nil"/>
              <w:bottom w:val="single" w:sz="8" w:space="0" w:color="auto"/>
              <w:right w:val="nil"/>
            </w:tcBorders>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136,508</w:t>
            </w:r>
          </w:p>
        </w:tc>
        <w:tc>
          <w:tcPr>
            <w:tcW w:w="184" w:type="pct"/>
            <w:vAlign w:val="bottom"/>
            <w:hideMark/>
          </w:tcPr>
          <w:p w:rsidR="00AF0D06" w:rsidRPr="007540DD" w:rsidRDefault="00AF0D06">
            <w:pPr>
              <w:rPr>
                <w:rFonts w:ascii="Arial" w:eastAsia="MingLiU" w:hAnsi="Arial" w:cs="Arial"/>
                <w:szCs w:val="24"/>
                <w:lang w:eastAsia="en-US"/>
              </w:rPr>
            </w:pPr>
          </w:p>
        </w:tc>
        <w:tc>
          <w:tcPr>
            <w:tcW w:w="952" w:type="pct"/>
            <w:tcBorders>
              <w:top w:val="nil"/>
              <w:left w:val="nil"/>
              <w:bottom w:val="single" w:sz="8" w:space="0" w:color="auto"/>
              <w:right w:val="nil"/>
            </w:tcBorders>
            <w:hideMark/>
          </w:tcPr>
          <w:p w:rsidR="00AF0D06" w:rsidRPr="007540DD" w:rsidRDefault="0047349E" w:rsidP="00AF0D06">
            <w:pPr>
              <w:adjustRightInd w:val="0"/>
              <w:snapToGrid w:val="0"/>
              <w:spacing w:line="240" w:lineRule="exact"/>
              <w:ind w:left="14" w:right="14"/>
              <w:jc w:val="center"/>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(11.8)</w:t>
            </w:r>
          </w:p>
        </w:tc>
      </w:tr>
      <w:tr w:rsidR="00AF0D06" w:rsidRPr="007540DD" w:rsidTr="00F72584">
        <w:trPr>
          <w:trHeight w:val="270"/>
          <w:jc w:val="right"/>
        </w:trPr>
        <w:tc>
          <w:tcPr>
            <w:tcW w:w="1292" w:type="pct"/>
            <w:vAlign w:val="bottom"/>
            <w:hideMark/>
          </w:tcPr>
          <w:p w:rsidR="00AF0D06" w:rsidRPr="007540DD" w:rsidRDefault="00AF0D06">
            <w:pPr>
              <w:rPr>
                <w:rFonts w:ascii="Arial" w:eastAsia="MingLiU" w:hAnsi="Arial" w:cs="Arial"/>
                <w:szCs w:val="24"/>
                <w:lang w:eastAsia="en-US"/>
              </w:rPr>
            </w:pPr>
          </w:p>
        </w:tc>
        <w:tc>
          <w:tcPr>
            <w:tcW w:w="1120" w:type="pct"/>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74" w:type="pct"/>
            <w:vMerge w:val="restart"/>
            <w:vAlign w:val="bottom"/>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277" w:type="pct"/>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84" w:type="pct"/>
            <w:vMerge w:val="restart"/>
            <w:vAlign w:val="bottom"/>
            <w:hideMark/>
          </w:tcPr>
          <w:p w:rsidR="00AF0D06" w:rsidRPr="007540DD" w:rsidRDefault="00AF0D06">
            <w:pPr>
              <w:rPr>
                <w:rFonts w:ascii="Arial" w:eastAsia="MingLiU" w:hAnsi="Arial" w:cs="Arial"/>
                <w:szCs w:val="24"/>
                <w:lang w:eastAsia="en-US"/>
              </w:rPr>
            </w:pPr>
          </w:p>
        </w:tc>
        <w:tc>
          <w:tcPr>
            <w:tcW w:w="952" w:type="pct"/>
            <w:hideMark/>
          </w:tcPr>
          <w:p w:rsidR="00AF0D06" w:rsidRPr="007540DD" w:rsidRDefault="00AF0D06" w:rsidP="00AF0D06">
            <w:pPr>
              <w:adjustRightInd w:val="0"/>
              <w:snapToGrid w:val="0"/>
              <w:spacing w:line="240" w:lineRule="exact"/>
              <w:ind w:left="14" w:right="14"/>
              <w:jc w:val="center"/>
              <w:rPr>
                <w:rFonts w:ascii="Arial" w:eastAsia="MingLiU" w:hAnsi="Arial" w:cs="Arial"/>
                <w:color w:val="231F20"/>
                <w:w w:val="80"/>
                <w:sz w:val="22"/>
                <w:lang w:eastAsia="en-US"/>
              </w:rPr>
            </w:pPr>
          </w:p>
        </w:tc>
      </w:tr>
      <w:tr w:rsidR="00AF0D06" w:rsidRPr="007540DD" w:rsidTr="00F72584">
        <w:trPr>
          <w:trHeight w:val="285"/>
          <w:jc w:val="right"/>
        </w:trPr>
        <w:tc>
          <w:tcPr>
            <w:tcW w:w="1292" w:type="pct"/>
            <w:vAlign w:val="bottom"/>
            <w:hideMark/>
          </w:tcPr>
          <w:p w:rsidR="00AF0D06"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合计</w:t>
            </w:r>
          </w:p>
        </w:tc>
        <w:tc>
          <w:tcPr>
            <w:tcW w:w="1120" w:type="pct"/>
            <w:tcBorders>
              <w:top w:val="nil"/>
              <w:left w:val="nil"/>
              <w:bottom w:val="single" w:sz="8" w:space="0" w:color="auto"/>
              <w:right w:val="nil"/>
            </w:tcBorders>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110,868,976</w:t>
            </w:r>
          </w:p>
        </w:tc>
        <w:tc>
          <w:tcPr>
            <w:tcW w:w="0" w:type="auto"/>
            <w:vMerge/>
            <w:vAlign w:val="center"/>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277" w:type="pct"/>
            <w:tcBorders>
              <w:top w:val="nil"/>
              <w:left w:val="nil"/>
              <w:bottom w:val="single" w:sz="8" w:space="0" w:color="auto"/>
              <w:right w:val="nil"/>
            </w:tcBorders>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103,922,283</w:t>
            </w:r>
          </w:p>
        </w:tc>
        <w:tc>
          <w:tcPr>
            <w:tcW w:w="184" w:type="pct"/>
            <w:vMerge/>
            <w:vAlign w:val="center"/>
            <w:hideMark/>
          </w:tcPr>
          <w:p w:rsidR="00AF0D06" w:rsidRPr="007540DD" w:rsidRDefault="00AF0D06">
            <w:pPr>
              <w:rPr>
                <w:rFonts w:ascii="Arial" w:eastAsia="MingLiU" w:hAnsi="Arial" w:cs="Arial"/>
                <w:szCs w:val="24"/>
                <w:lang w:eastAsia="en-US"/>
              </w:rPr>
            </w:pPr>
          </w:p>
        </w:tc>
        <w:tc>
          <w:tcPr>
            <w:tcW w:w="952" w:type="pct"/>
            <w:tcBorders>
              <w:top w:val="nil"/>
              <w:left w:val="nil"/>
              <w:bottom w:val="single" w:sz="8" w:space="0" w:color="auto"/>
              <w:right w:val="nil"/>
            </w:tcBorders>
            <w:hideMark/>
          </w:tcPr>
          <w:p w:rsidR="00AF0D06" w:rsidRPr="007540DD" w:rsidRDefault="0047349E" w:rsidP="00AF0D06">
            <w:pPr>
              <w:adjustRightInd w:val="0"/>
              <w:snapToGrid w:val="0"/>
              <w:spacing w:line="240" w:lineRule="exact"/>
              <w:ind w:left="14" w:right="14"/>
              <w:jc w:val="center"/>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6.7</w:t>
            </w:r>
          </w:p>
        </w:tc>
      </w:tr>
    </w:tbl>
    <w:p w:rsidR="00E46B08" w:rsidRPr="007540DD" w:rsidRDefault="00E46B08">
      <w:pPr>
        <w:autoSpaceDE w:val="0"/>
        <w:autoSpaceDN w:val="0"/>
        <w:adjustRightInd w:val="0"/>
        <w:jc w:val="both"/>
        <w:rPr>
          <w:rFonts w:ascii="Arial" w:eastAsia="MingLiU" w:hAnsi="Arial" w:cs="Arial"/>
          <w:b/>
          <w:bCs/>
          <w:color w:val="231F20"/>
          <w:sz w:val="18"/>
          <w:szCs w:val="18"/>
        </w:rPr>
      </w:pPr>
    </w:p>
    <w:p w:rsidR="00DA62BB" w:rsidRPr="007540DD" w:rsidRDefault="0047349E">
      <w:pPr>
        <w:autoSpaceDE w:val="0"/>
        <w:autoSpaceDN w:val="0"/>
        <w:adjustRightInd w:val="0"/>
        <w:jc w:val="both"/>
        <w:rPr>
          <w:rFonts w:ascii="Arial" w:eastAsia="MingLiU" w:hAnsi="Arial" w:cs="Arial"/>
          <w:b/>
          <w:color w:val="000000"/>
          <w:szCs w:val="24"/>
        </w:rPr>
      </w:pPr>
      <w:r w:rsidRPr="0047349E">
        <w:rPr>
          <w:rFonts w:ascii="Arial" w:eastAsia="宋体" w:hAnsi="Arial" w:cs="Arial" w:hint="eastAsia"/>
          <w:b/>
          <w:color w:val="000000"/>
          <w:szCs w:val="24"/>
          <w:lang w:eastAsia="zh-CN"/>
        </w:rPr>
        <w:t>按客户经营行业划分的未完成合同量：</w:t>
      </w:r>
    </w:p>
    <w:tbl>
      <w:tblPr>
        <w:tblW w:w="4517" w:type="pct"/>
        <w:jc w:val="right"/>
        <w:tblLook w:val="04A0" w:firstRow="1" w:lastRow="0" w:firstColumn="1" w:lastColumn="0" w:noHBand="0" w:noVBand="1"/>
      </w:tblPr>
      <w:tblGrid>
        <w:gridCol w:w="1996"/>
        <w:gridCol w:w="1726"/>
        <w:gridCol w:w="266"/>
        <w:gridCol w:w="1962"/>
        <w:gridCol w:w="283"/>
        <w:gridCol w:w="1466"/>
      </w:tblGrid>
      <w:tr w:rsidR="00E46B08" w:rsidRPr="007540DD" w:rsidTr="00AF0D06">
        <w:trPr>
          <w:trHeight w:val="367"/>
          <w:jc w:val="right"/>
        </w:trPr>
        <w:tc>
          <w:tcPr>
            <w:tcW w:w="1296" w:type="pct"/>
            <w:noWrap/>
            <w:vAlign w:val="bottom"/>
            <w:hideMark/>
          </w:tcPr>
          <w:p w:rsidR="00E46B08" w:rsidRPr="007540DD" w:rsidRDefault="00E46B08">
            <w:pPr>
              <w:spacing w:after="240"/>
              <w:rPr>
                <w:rFonts w:ascii="Arial" w:eastAsia="MingLiU" w:hAnsi="Arial" w:cs="Arial"/>
                <w:sz w:val="16"/>
                <w:szCs w:val="16"/>
              </w:rPr>
            </w:pPr>
          </w:p>
        </w:tc>
        <w:tc>
          <w:tcPr>
            <w:tcW w:w="1121" w:type="pct"/>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于</w:t>
            </w:r>
            <w:r w:rsidRPr="0047349E">
              <w:rPr>
                <w:rFonts w:ascii="Arial" w:eastAsia="宋体" w:hAnsi="Arial" w:cs="Arial"/>
                <w:b/>
                <w:bCs/>
                <w:color w:val="231F20"/>
                <w:sz w:val="16"/>
                <w:szCs w:val="16"/>
                <w:lang w:eastAsia="zh-CN"/>
              </w:rPr>
              <w:t>2015</w:t>
            </w:r>
            <w:r w:rsidRPr="0047349E">
              <w:rPr>
                <w:rFonts w:ascii="Arial" w:eastAsia="宋体" w:hAnsi="Arial" w:cs="Arial" w:hint="eastAsia"/>
                <w:b/>
                <w:bCs/>
                <w:color w:val="231F20"/>
                <w:sz w:val="16"/>
                <w:szCs w:val="16"/>
                <w:lang w:eastAsia="zh-CN"/>
              </w:rPr>
              <w:t>年</w:t>
            </w:r>
            <w:r w:rsidRPr="0047349E">
              <w:rPr>
                <w:rFonts w:ascii="Arial" w:eastAsia="宋体" w:hAnsi="Arial" w:cs="Arial"/>
                <w:b/>
                <w:bCs/>
                <w:color w:val="231F20"/>
                <w:sz w:val="16"/>
                <w:szCs w:val="16"/>
                <w:lang w:eastAsia="zh-CN"/>
              </w:rPr>
              <w:t>6</w:t>
            </w:r>
            <w:r w:rsidRPr="0047349E">
              <w:rPr>
                <w:rFonts w:ascii="Arial" w:eastAsia="宋体" w:hAnsi="Arial" w:cs="Arial" w:hint="eastAsia"/>
                <w:b/>
                <w:bCs/>
                <w:color w:val="231F20"/>
                <w:sz w:val="16"/>
                <w:szCs w:val="16"/>
                <w:lang w:eastAsia="zh-CN"/>
              </w:rPr>
              <w:t>月</w:t>
            </w:r>
            <w:r w:rsidRPr="0047349E">
              <w:rPr>
                <w:rFonts w:ascii="Arial" w:eastAsia="宋体" w:hAnsi="Arial" w:cs="Arial"/>
                <w:b/>
                <w:bCs/>
                <w:color w:val="231F20"/>
                <w:sz w:val="16"/>
                <w:szCs w:val="16"/>
                <w:lang w:eastAsia="zh-CN"/>
              </w:rPr>
              <w:t>30</w:t>
            </w:r>
            <w:r w:rsidRPr="0047349E">
              <w:rPr>
                <w:rFonts w:ascii="Arial" w:eastAsia="宋体" w:hAnsi="Arial" w:cs="Arial" w:hint="eastAsia"/>
                <w:b/>
                <w:bCs/>
                <w:color w:val="231F20"/>
                <w:sz w:val="16"/>
                <w:szCs w:val="16"/>
                <w:lang w:eastAsia="zh-CN"/>
              </w:rPr>
              <w:t>日</w:t>
            </w:r>
          </w:p>
        </w:tc>
        <w:tc>
          <w:tcPr>
            <w:tcW w:w="173" w:type="pct"/>
            <w:noWrap/>
            <w:vAlign w:val="bottom"/>
            <w:hideMark/>
          </w:tcPr>
          <w:p w:rsidR="00E46B08" w:rsidRPr="007540DD" w:rsidRDefault="00E46B08">
            <w:pPr>
              <w:rPr>
                <w:rFonts w:ascii="Arial" w:eastAsia="MingLiU" w:hAnsi="Arial" w:cs="Arial"/>
                <w:szCs w:val="24"/>
                <w:lang w:eastAsia="en-US"/>
              </w:rPr>
            </w:pPr>
          </w:p>
        </w:tc>
        <w:tc>
          <w:tcPr>
            <w:tcW w:w="1274" w:type="pct"/>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于</w:t>
            </w:r>
            <w:r w:rsidRPr="0047349E">
              <w:rPr>
                <w:rFonts w:ascii="Arial" w:eastAsia="宋体" w:hAnsi="Arial" w:cs="Arial"/>
                <w:b/>
                <w:bCs/>
                <w:color w:val="231F20"/>
                <w:sz w:val="16"/>
                <w:szCs w:val="16"/>
                <w:lang w:eastAsia="zh-CN"/>
              </w:rPr>
              <w:t>2014</w:t>
            </w:r>
            <w:r w:rsidRPr="0047349E">
              <w:rPr>
                <w:rFonts w:ascii="Arial" w:eastAsia="宋体" w:hAnsi="Arial" w:cs="Arial" w:hint="eastAsia"/>
                <w:b/>
                <w:bCs/>
                <w:color w:val="231F20"/>
                <w:sz w:val="16"/>
                <w:szCs w:val="16"/>
                <w:lang w:eastAsia="zh-CN"/>
              </w:rPr>
              <w:t>年</w:t>
            </w:r>
            <w:r w:rsidRPr="0047349E">
              <w:rPr>
                <w:rFonts w:ascii="Arial" w:eastAsia="宋体" w:hAnsi="Arial" w:cs="Arial"/>
                <w:b/>
                <w:bCs/>
                <w:color w:val="231F20"/>
                <w:sz w:val="16"/>
                <w:szCs w:val="16"/>
                <w:lang w:eastAsia="zh-CN"/>
              </w:rPr>
              <w:t>12</w:t>
            </w:r>
            <w:r w:rsidRPr="0047349E">
              <w:rPr>
                <w:rFonts w:ascii="Arial" w:eastAsia="宋体" w:hAnsi="Arial" w:cs="Arial" w:hint="eastAsia"/>
                <w:b/>
                <w:bCs/>
                <w:color w:val="231F20"/>
                <w:sz w:val="16"/>
                <w:szCs w:val="16"/>
                <w:lang w:eastAsia="zh-CN"/>
              </w:rPr>
              <w:t>月</w:t>
            </w:r>
            <w:r w:rsidRPr="0047349E">
              <w:rPr>
                <w:rFonts w:ascii="Arial" w:eastAsia="宋体" w:hAnsi="Arial" w:cs="Arial"/>
                <w:b/>
                <w:bCs/>
                <w:color w:val="231F20"/>
                <w:sz w:val="16"/>
                <w:szCs w:val="16"/>
                <w:lang w:eastAsia="zh-CN"/>
              </w:rPr>
              <w:t>31</w:t>
            </w:r>
            <w:r w:rsidRPr="0047349E">
              <w:rPr>
                <w:rFonts w:ascii="Arial" w:eastAsia="宋体" w:hAnsi="Arial" w:cs="Arial" w:hint="eastAsia"/>
                <w:b/>
                <w:bCs/>
                <w:color w:val="231F20"/>
                <w:sz w:val="16"/>
                <w:szCs w:val="16"/>
                <w:lang w:eastAsia="zh-CN"/>
              </w:rPr>
              <w:t>日</w:t>
            </w:r>
          </w:p>
        </w:tc>
        <w:tc>
          <w:tcPr>
            <w:tcW w:w="184" w:type="pct"/>
            <w:noWrap/>
            <w:vAlign w:val="bottom"/>
            <w:hideMark/>
          </w:tcPr>
          <w:p w:rsidR="00E46B08" w:rsidRPr="007540DD" w:rsidRDefault="00E46B08">
            <w:pPr>
              <w:rPr>
                <w:rFonts w:ascii="Arial" w:eastAsia="MingLiU" w:hAnsi="Arial" w:cs="Arial"/>
                <w:szCs w:val="24"/>
                <w:lang w:eastAsia="en-US"/>
              </w:rPr>
            </w:pPr>
          </w:p>
        </w:tc>
        <w:tc>
          <w:tcPr>
            <w:tcW w:w="952" w:type="pct"/>
            <w:tcBorders>
              <w:top w:val="nil"/>
              <w:left w:val="nil"/>
              <w:bottom w:val="single" w:sz="8" w:space="0" w:color="231F20"/>
              <w:right w:val="nil"/>
            </w:tcBorders>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变化率</w:t>
            </w:r>
          </w:p>
        </w:tc>
      </w:tr>
      <w:tr w:rsidR="00E46B08" w:rsidRPr="007540DD" w:rsidTr="00AF0D06">
        <w:trPr>
          <w:trHeight w:val="270"/>
          <w:jc w:val="right"/>
        </w:trPr>
        <w:tc>
          <w:tcPr>
            <w:tcW w:w="1296" w:type="pct"/>
            <w:noWrap/>
            <w:vAlign w:val="bottom"/>
            <w:hideMark/>
          </w:tcPr>
          <w:p w:rsidR="00E46B08" w:rsidRPr="007540DD" w:rsidRDefault="00E46B08">
            <w:pPr>
              <w:rPr>
                <w:rFonts w:ascii="Arial" w:eastAsia="MingLiU" w:hAnsi="Arial" w:cs="Arial"/>
                <w:szCs w:val="24"/>
                <w:lang w:eastAsia="en-US"/>
              </w:rPr>
            </w:pPr>
          </w:p>
        </w:tc>
        <w:tc>
          <w:tcPr>
            <w:tcW w:w="1121" w:type="pct"/>
            <w:tcBorders>
              <w:top w:val="single" w:sz="8" w:space="0" w:color="auto"/>
              <w:left w:val="nil"/>
              <w:bottom w:val="nil"/>
              <w:right w:val="nil"/>
            </w:tcBorders>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（人民币千元）</w:t>
            </w:r>
          </w:p>
        </w:tc>
        <w:tc>
          <w:tcPr>
            <w:tcW w:w="173" w:type="pct"/>
            <w:noWrap/>
            <w:vAlign w:val="bottom"/>
            <w:hideMark/>
          </w:tcPr>
          <w:p w:rsidR="00E46B08" w:rsidRPr="007540DD" w:rsidRDefault="00E46B08">
            <w:pPr>
              <w:rPr>
                <w:rFonts w:ascii="Arial" w:eastAsia="MingLiU" w:hAnsi="Arial" w:cs="Arial"/>
                <w:szCs w:val="24"/>
                <w:lang w:eastAsia="en-US"/>
              </w:rPr>
            </w:pPr>
          </w:p>
        </w:tc>
        <w:tc>
          <w:tcPr>
            <w:tcW w:w="1274" w:type="pct"/>
            <w:tcBorders>
              <w:top w:val="single" w:sz="8" w:space="0" w:color="auto"/>
              <w:left w:val="nil"/>
              <w:bottom w:val="nil"/>
              <w:right w:val="nil"/>
            </w:tcBorders>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（人民币千元）</w:t>
            </w:r>
          </w:p>
        </w:tc>
        <w:tc>
          <w:tcPr>
            <w:tcW w:w="184" w:type="pct"/>
            <w:noWrap/>
            <w:vAlign w:val="bottom"/>
            <w:hideMark/>
          </w:tcPr>
          <w:p w:rsidR="00E46B08" w:rsidRPr="007540DD" w:rsidRDefault="00E46B08">
            <w:pPr>
              <w:rPr>
                <w:rFonts w:ascii="Arial" w:eastAsia="MingLiU" w:hAnsi="Arial" w:cs="Arial"/>
                <w:szCs w:val="24"/>
                <w:lang w:eastAsia="en-US"/>
              </w:rPr>
            </w:pPr>
          </w:p>
        </w:tc>
        <w:tc>
          <w:tcPr>
            <w:tcW w:w="952" w:type="pct"/>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w:t>
            </w:r>
            <w:r w:rsidRPr="0047349E">
              <w:rPr>
                <w:rFonts w:ascii="Arial" w:eastAsia="宋体" w:hAnsi="Arial" w:cs="Arial"/>
                <w:b/>
                <w:bCs/>
                <w:color w:val="000000"/>
                <w:sz w:val="16"/>
                <w:szCs w:val="16"/>
                <w:lang w:eastAsia="zh-CN"/>
              </w:rPr>
              <w:t>%</w:t>
            </w:r>
            <w:r w:rsidRPr="0047349E">
              <w:rPr>
                <w:rFonts w:ascii="Arial" w:eastAsia="宋体" w:hAnsi="Arial" w:cs="Arial" w:hint="eastAsia"/>
                <w:b/>
                <w:bCs/>
                <w:color w:val="000000"/>
                <w:sz w:val="16"/>
                <w:szCs w:val="16"/>
                <w:lang w:eastAsia="zh-CN"/>
              </w:rPr>
              <w:t>）</w:t>
            </w:r>
          </w:p>
        </w:tc>
      </w:tr>
      <w:tr w:rsidR="00AF0D06" w:rsidRPr="007540DD" w:rsidTr="00F72584">
        <w:trPr>
          <w:trHeight w:val="270"/>
          <w:jc w:val="right"/>
        </w:trPr>
        <w:tc>
          <w:tcPr>
            <w:tcW w:w="1296" w:type="pct"/>
            <w:vAlign w:val="bottom"/>
            <w:hideMark/>
          </w:tcPr>
          <w:p w:rsidR="00AF0D06"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炼油</w:t>
            </w:r>
          </w:p>
        </w:tc>
        <w:tc>
          <w:tcPr>
            <w:tcW w:w="1121" w:type="pct"/>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25,946,177</w:t>
            </w:r>
          </w:p>
        </w:tc>
        <w:tc>
          <w:tcPr>
            <w:tcW w:w="173" w:type="pct"/>
            <w:vAlign w:val="bottom"/>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274" w:type="pct"/>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26,639,953</w:t>
            </w:r>
          </w:p>
        </w:tc>
        <w:tc>
          <w:tcPr>
            <w:tcW w:w="184" w:type="pct"/>
            <w:vAlign w:val="bottom"/>
            <w:hideMark/>
          </w:tcPr>
          <w:p w:rsidR="00AF0D06" w:rsidRPr="007540DD" w:rsidRDefault="00AF0D06">
            <w:pPr>
              <w:rPr>
                <w:rFonts w:ascii="Arial" w:eastAsia="MingLiU" w:hAnsi="Arial" w:cs="Arial"/>
                <w:szCs w:val="24"/>
                <w:lang w:eastAsia="en-US"/>
              </w:rPr>
            </w:pPr>
          </w:p>
        </w:tc>
        <w:tc>
          <w:tcPr>
            <w:tcW w:w="952" w:type="pct"/>
            <w:hideMark/>
          </w:tcPr>
          <w:p w:rsidR="00AF0D06" w:rsidRPr="007540DD" w:rsidRDefault="0047349E" w:rsidP="00AF0D06">
            <w:pPr>
              <w:adjustRightInd w:val="0"/>
              <w:snapToGrid w:val="0"/>
              <w:spacing w:line="240" w:lineRule="exact"/>
              <w:ind w:left="14" w:right="14"/>
              <w:jc w:val="center"/>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(2.6)</w:t>
            </w:r>
          </w:p>
        </w:tc>
      </w:tr>
      <w:tr w:rsidR="00AF0D06" w:rsidRPr="007540DD" w:rsidTr="00F72584">
        <w:trPr>
          <w:trHeight w:val="270"/>
          <w:jc w:val="right"/>
        </w:trPr>
        <w:tc>
          <w:tcPr>
            <w:tcW w:w="1296" w:type="pct"/>
            <w:vAlign w:val="bottom"/>
            <w:hideMark/>
          </w:tcPr>
          <w:p w:rsidR="00AF0D06"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石油化工</w:t>
            </w:r>
          </w:p>
        </w:tc>
        <w:tc>
          <w:tcPr>
            <w:tcW w:w="1121" w:type="pct"/>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22,844,744</w:t>
            </w:r>
          </w:p>
        </w:tc>
        <w:tc>
          <w:tcPr>
            <w:tcW w:w="173" w:type="pct"/>
            <w:vAlign w:val="bottom"/>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274" w:type="pct"/>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23,600,743</w:t>
            </w:r>
          </w:p>
        </w:tc>
        <w:tc>
          <w:tcPr>
            <w:tcW w:w="184" w:type="pct"/>
            <w:vAlign w:val="bottom"/>
            <w:hideMark/>
          </w:tcPr>
          <w:p w:rsidR="00AF0D06" w:rsidRPr="007540DD" w:rsidRDefault="00AF0D06">
            <w:pPr>
              <w:rPr>
                <w:rFonts w:ascii="Arial" w:eastAsia="MingLiU" w:hAnsi="Arial" w:cs="Arial"/>
                <w:szCs w:val="24"/>
                <w:lang w:eastAsia="en-US"/>
              </w:rPr>
            </w:pPr>
          </w:p>
        </w:tc>
        <w:tc>
          <w:tcPr>
            <w:tcW w:w="952" w:type="pct"/>
            <w:hideMark/>
          </w:tcPr>
          <w:p w:rsidR="00AF0D06" w:rsidRPr="007540DD" w:rsidRDefault="0047349E" w:rsidP="00AF0D06">
            <w:pPr>
              <w:adjustRightInd w:val="0"/>
              <w:snapToGrid w:val="0"/>
              <w:spacing w:line="240" w:lineRule="exact"/>
              <w:ind w:left="14" w:right="14"/>
              <w:jc w:val="center"/>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(3.2)</w:t>
            </w:r>
          </w:p>
        </w:tc>
      </w:tr>
      <w:tr w:rsidR="00AF0D06" w:rsidRPr="007540DD" w:rsidTr="00F72584">
        <w:trPr>
          <w:trHeight w:val="270"/>
          <w:jc w:val="right"/>
        </w:trPr>
        <w:tc>
          <w:tcPr>
            <w:tcW w:w="1296" w:type="pct"/>
            <w:vAlign w:val="bottom"/>
            <w:hideMark/>
          </w:tcPr>
          <w:p w:rsidR="00AF0D06"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新型煤化工</w:t>
            </w:r>
          </w:p>
        </w:tc>
        <w:tc>
          <w:tcPr>
            <w:tcW w:w="1121" w:type="pct"/>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43,360,089</w:t>
            </w:r>
          </w:p>
        </w:tc>
        <w:tc>
          <w:tcPr>
            <w:tcW w:w="173" w:type="pct"/>
            <w:vAlign w:val="bottom"/>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274" w:type="pct"/>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47,261,719</w:t>
            </w:r>
          </w:p>
        </w:tc>
        <w:tc>
          <w:tcPr>
            <w:tcW w:w="184" w:type="pct"/>
            <w:vAlign w:val="bottom"/>
            <w:hideMark/>
          </w:tcPr>
          <w:p w:rsidR="00AF0D06" w:rsidRPr="007540DD" w:rsidRDefault="00AF0D06">
            <w:pPr>
              <w:rPr>
                <w:rFonts w:ascii="Arial" w:eastAsia="MingLiU" w:hAnsi="Arial" w:cs="Arial"/>
                <w:szCs w:val="24"/>
                <w:lang w:eastAsia="en-US"/>
              </w:rPr>
            </w:pPr>
          </w:p>
        </w:tc>
        <w:tc>
          <w:tcPr>
            <w:tcW w:w="952" w:type="pct"/>
            <w:hideMark/>
          </w:tcPr>
          <w:p w:rsidR="00AF0D06" w:rsidRPr="007540DD" w:rsidRDefault="0047349E" w:rsidP="00AF0D06">
            <w:pPr>
              <w:adjustRightInd w:val="0"/>
              <w:snapToGrid w:val="0"/>
              <w:spacing w:line="240" w:lineRule="exact"/>
              <w:ind w:left="14" w:right="14"/>
              <w:jc w:val="center"/>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(8.3)</w:t>
            </w:r>
          </w:p>
        </w:tc>
      </w:tr>
      <w:tr w:rsidR="00AF0D06" w:rsidRPr="007540DD" w:rsidTr="00F72584">
        <w:trPr>
          <w:trHeight w:val="285"/>
          <w:jc w:val="right"/>
        </w:trPr>
        <w:tc>
          <w:tcPr>
            <w:tcW w:w="1296" w:type="pct"/>
            <w:vAlign w:val="bottom"/>
            <w:hideMark/>
          </w:tcPr>
          <w:p w:rsidR="00AF0D06"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其他行业</w:t>
            </w:r>
          </w:p>
        </w:tc>
        <w:tc>
          <w:tcPr>
            <w:tcW w:w="1121" w:type="pct"/>
            <w:tcBorders>
              <w:top w:val="nil"/>
              <w:left w:val="nil"/>
              <w:bottom w:val="single" w:sz="8" w:space="0" w:color="auto"/>
              <w:right w:val="nil"/>
            </w:tcBorders>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18,717,966</w:t>
            </w:r>
          </w:p>
        </w:tc>
        <w:tc>
          <w:tcPr>
            <w:tcW w:w="173" w:type="pct"/>
            <w:vAlign w:val="bottom"/>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274" w:type="pct"/>
            <w:tcBorders>
              <w:top w:val="nil"/>
              <w:left w:val="nil"/>
              <w:bottom w:val="single" w:sz="8" w:space="0" w:color="auto"/>
              <w:right w:val="nil"/>
            </w:tcBorders>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6,419,869</w:t>
            </w:r>
          </w:p>
        </w:tc>
        <w:tc>
          <w:tcPr>
            <w:tcW w:w="184" w:type="pct"/>
            <w:vAlign w:val="bottom"/>
            <w:hideMark/>
          </w:tcPr>
          <w:p w:rsidR="00AF0D06" w:rsidRPr="007540DD" w:rsidRDefault="00AF0D06">
            <w:pPr>
              <w:rPr>
                <w:rFonts w:ascii="Arial" w:eastAsia="MingLiU" w:hAnsi="Arial" w:cs="Arial"/>
                <w:szCs w:val="24"/>
                <w:lang w:eastAsia="en-US"/>
              </w:rPr>
            </w:pPr>
          </w:p>
        </w:tc>
        <w:tc>
          <w:tcPr>
            <w:tcW w:w="952" w:type="pct"/>
            <w:tcBorders>
              <w:top w:val="nil"/>
              <w:left w:val="nil"/>
              <w:bottom w:val="single" w:sz="8" w:space="0" w:color="auto"/>
              <w:right w:val="nil"/>
            </w:tcBorders>
            <w:hideMark/>
          </w:tcPr>
          <w:p w:rsidR="00AF0D06" w:rsidRPr="007540DD" w:rsidRDefault="0047349E" w:rsidP="00AF0D06">
            <w:pPr>
              <w:adjustRightInd w:val="0"/>
              <w:snapToGrid w:val="0"/>
              <w:spacing w:line="240" w:lineRule="exact"/>
              <w:ind w:left="14" w:right="14"/>
              <w:jc w:val="center"/>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 xml:space="preserve">191.6 </w:t>
            </w:r>
          </w:p>
        </w:tc>
      </w:tr>
      <w:tr w:rsidR="00AF0D06" w:rsidRPr="007540DD" w:rsidTr="00F72584">
        <w:trPr>
          <w:trHeight w:val="270"/>
          <w:jc w:val="right"/>
        </w:trPr>
        <w:tc>
          <w:tcPr>
            <w:tcW w:w="1296" w:type="pct"/>
            <w:vAlign w:val="bottom"/>
            <w:hideMark/>
          </w:tcPr>
          <w:p w:rsidR="00AF0D06" w:rsidRPr="007540DD" w:rsidRDefault="00AF0D06">
            <w:pPr>
              <w:rPr>
                <w:rFonts w:ascii="Arial" w:eastAsia="MingLiU" w:hAnsi="Arial" w:cs="Arial"/>
                <w:szCs w:val="24"/>
                <w:lang w:eastAsia="en-US"/>
              </w:rPr>
            </w:pPr>
          </w:p>
        </w:tc>
        <w:tc>
          <w:tcPr>
            <w:tcW w:w="1121" w:type="pct"/>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73" w:type="pct"/>
            <w:vMerge w:val="restart"/>
            <w:vAlign w:val="bottom"/>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274" w:type="pct"/>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84" w:type="pct"/>
            <w:vMerge w:val="restart"/>
            <w:vAlign w:val="bottom"/>
            <w:hideMark/>
          </w:tcPr>
          <w:p w:rsidR="00AF0D06" w:rsidRPr="007540DD" w:rsidRDefault="00AF0D06">
            <w:pPr>
              <w:rPr>
                <w:rFonts w:ascii="Arial" w:eastAsia="MingLiU" w:hAnsi="Arial" w:cs="Arial"/>
                <w:szCs w:val="24"/>
                <w:lang w:eastAsia="en-US"/>
              </w:rPr>
            </w:pPr>
          </w:p>
        </w:tc>
        <w:tc>
          <w:tcPr>
            <w:tcW w:w="952" w:type="pct"/>
            <w:hideMark/>
          </w:tcPr>
          <w:p w:rsidR="00AF0D06" w:rsidRPr="007540DD" w:rsidRDefault="00AF0D06" w:rsidP="00AF0D06">
            <w:pPr>
              <w:adjustRightInd w:val="0"/>
              <w:snapToGrid w:val="0"/>
              <w:spacing w:line="240" w:lineRule="exact"/>
              <w:ind w:left="14" w:right="14"/>
              <w:jc w:val="center"/>
              <w:rPr>
                <w:rFonts w:ascii="Arial" w:eastAsia="MingLiU" w:hAnsi="Arial" w:cs="Arial"/>
                <w:color w:val="231F20"/>
                <w:w w:val="80"/>
                <w:sz w:val="22"/>
                <w:lang w:eastAsia="en-US"/>
              </w:rPr>
            </w:pPr>
          </w:p>
        </w:tc>
      </w:tr>
      <w:tr w:rsidR="00AF0D06" w:rsidRPr="007540DD" w:rsidTr="00F72584">
        <w:trPr>
          <w:trHeight w:val="285"/>
          <w:jc w:val="right"/>
        </w:trPr>
        <w:tc>
          <w:tcPr>
            <w:tcW w:w="1296" w:type="pct"/>
            <w:vAlign w:val="bottom"/>
            <w:hideMark/>
          </w:tcPr>
          <w:p w:rsidR="00AF0D06"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合计</w:t>
            </w:r>
          </w:p>
        </w:tc>
        <w:tc>
          <w:tcPr>
            <w:tcW w:w="1121" w:type="pct"/>
            <w:tcBorders>
              <w:top w:val="nil"/>
              <w:left w:val="nil"/>
              <w:bottom w:val="single" w:sz="8" w:space="0" w:color="231F20"/>
              <w:right w:val="nil"/>
            </w:tcBorders>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110,868,976</w:t>
            </w:r>
          </w:p>
        </w:tc>
        <w:tc>
          <w:tcPr>
            <w:tcW w:w="0" w:type="auto"/>
            <w:vMerge/>
            <w:vAlign w:val="center"/>
            <w:hideMark/>
          </w:tcPr>
          <w:p w:rsidR="00AF0D06" w:rsidRPr="007540DD" w:rsidRDefault="00AF0D06" w:rsidP="00AF0D06">
            <w:pPr>
              <w:adjustRightInd w:val="0"/>
              <w:snapToGrid w:val="0"/>
              <w:spacing w:line="240" w:lineRule="exact"/>
              <w:ind w:left="14" w:right="14"/>
              <w:jc w:val="right"/>
              <w:rPr>
                <w:rFonts w:ascii="Arial" w:eastAsia="MingLiU" w:hAnsi="Arial" w:cs="Arial"/>
                <w:color w:val="231F20"/>
                <w:w w:val="80"/>
                <w:sz w:val="22"/>
                <w:lang w:eastAsia="en-US"/>
              </w:rPr>
            </w:pPr>
          </w:p>
        </w:tc>
        <w:tc>
          <w:tcPr>
            <w:tcW w:w="1274" w:type="pct"/>
            <w:tcBorders>
              <w:top w:val="nil"/>
              <w:left w:val="nil"/>
              <w:bottom w:val="single" w:sz="8" w:space="0" w:color="auto"/>
              <w:right w:val="nil"/>
            </w:tcBorders>
            <w:hideMark/>
          </w:tcPr>
          <w:p w:rsidR="00AF0D06" w:rsidRPr="007540DD" w:rsidRDefault="0047349E" w:rsidP="00AF0D06">
            <w:pPr>
              <w:adjustRightInd w:val="0"/>
              <w:snapToGrid w:val="0"/>
              <w:spacing w:line="240" w:lineRule="exact"/>
              <w:ind w:left="14" w:right="14"/>
              <w:jc w:val="right"/>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103,922,283</w:t>
            </w:r>
          </w:p>
        </w:tc>
        <w:tc>
          <w:tcPr>
            <w:tcW w:w="184" w:type="pct"/>
            <w:vMerge/>
            <w:vAlign w:val="center"/>
            <w:hideMark/>
          </w:tcPr>
          <w:p w:rsidR="00AF0D06" w:rsidRPr="007540DD" w:rsidRDefault="00AF0D06">
            <w:pPr>
              <w:rPr>
                <w:rFonts w:ascii="Arial" w:eastAsia="MingLiU" w:hAnsi="Arial" w:cs="Arial"/>
                <w:szCs w:val="24"/>
                <w:lang w:eastAsia="en-US"/>
              </w:rPr>
            </w:pPr>
          </w:p>
        </w:tc>
        <w:tc>
          <w:tcPr>
            <w:tcW w:w="952" w:type="pct"/>
            <w:tcBorders>
              <w:top w:val="nil"/>
              <w:left w:val="nil"/>
              <w:bottom w:val="single" w:sz="8" w:space="0" w:color="auto"/>
              <w:right w:val="nil"/>
            </w:tcBorders>
            <w:hideMark/>
          </w:tcPr>
          <w:p w:rsidR="00AF0D06" w:rsidRPr="007540DD" w:rsidRDefault="0047349E" w:rsidP="00AF0D06">
            <w:pPr>
              <w:adjustRightInd w:val="0"/>
              <w:snapToGrid w:val="0"/>
              <w:spacing w:line="240" w:lineRule="exact"/>
              <w:ind w:left="14" w:right="14"/>
              <w:jc w:val="center"/>
              <w:rPr>
                <w:rFonts w:ascii="Arial" w:eastAsia="MingLiU" w:hAnsi="Arial" w:cs="Arial"/>
                <w:color w:val="231F20"/>
                <w:w w:val="80"/>
                <w:sz w:val="22"/>
                <w:lang w:eastAsia="en-US"/>
              </w:rPr>
            </w:pPr>
            <w:r w:rsidRPr="0047349E">
              <w:rPr>
                <w:rFonts w:ascii="Arial" w:eastAsia="宋体" w:hAnsi="Arial" w:cs="Arial"/>
                <w:color w:val="231F20"/>
                <w:w w:val="80"/>
                <w:sz w:val="22"/>
                <w:lang w:eastAsia="zh-CN"/>
              </w:rPr>
              <w:t xml:space="preserve">6.7 </w:t>
            </w:r>
          </w:p>
        </w:tc>
      </w:tr>
    </w:tbl>
    <w:p w:rsidR="00AF0D06" w:rsidRPr="007540DD" w:rsidRDefault="00AF0D06">
      <w:pPr>
        <w:autoSpaceDE w:val="0"/>
        <w:autoSpaceDN w:val="0"/>
        <w:adjustRightInd w:val="0"/>
        <w:rPr>
          <w:rFonts w:ascii="Arial" w:eastAsia="MingLiU" w:hAnsi="Arial" w:cs="Arial"/>
          <w:b/>
          <w:bCs/>
          <w:i/>
        </w:rPr>
      </w:pPr>
    </w:p>
    <w:p w:rsidR="00DA62BB" w:rsidRPr="007540DD" w:rsidRDefault="0047349E">
      <w:pPr>
        <w:autoSpaceDE w:val="0"/>
        <w:autoSpaceDN w:val="0"/>
        <w:adjustRightInd w:val="0"/>
        <w:rPr>
          <w:rFonts w:ascii="Arial" w:eastAsia="MingLiU" w:hAnsi="Arial" w:cs="Arial"/>
          <w:b/>
          <w:bCs/>
          <w:i/>
        </w:rPr>
      </w:pPr>
      <w:r w:rsidRPr="0047349E">
        <w:rPr>
          <w:rFonts w:ascii="Arial" w:eastAsia="宋体" w:hAnsi="Arial" w:cs="Arial" w:hint="eastAsia"/>
          <w:b/>
          <w:bCs/>
          <w:i/>
          <w:lang w:eastAsia="zh-CN"/>
        </w:rPr>
        <w:t>新合同价值</w:t>
      </w:r>
    </w:p>
    <w:p w:rsidR="00DA62BB" w:rsidRPr="007540DD" w:rsidRDefault="00DA62BB">
      <w:pPr>
        <w:autoSpaceDE w:val="0"/>
        <w:autoSpaceDN w:val="0"/>
        <w:adjustRightInd w:val="0"/>
        <w:rPr>
          <w:rFonts w:ascii="Arial" w:eastAsia="MingLiU" w:hAnsi="Arial" w:cs="Arial"/>
          <w:b/>
          <w:bCs/>
          <w:i/>
        </w:rPr>
      </w:pPr>
    </w:p>
    <w:p w:rsidR="00DA62BB" w:rsidRPr="007540DD" w:rsidRDefault="0047349E">
      <w:pPr>
        <w:autoSpaceDE w:val="0"/>
        <w:autoSpaceDN w:val="0"/>
        <w:adjustRightInd w:val="0"/>
        <w:rPr>
          <w:rFonts w:ascii="Arial" w:eastAsia="MingLiU" w:hAnsi="Arial" w:cs="Arial"/>
        </w:rPr>
      </w:pPr>
      <w:r w:rsidRPr="0047349E">
        <w:rPr>
          <w:rFonts w:ascii="Arial" w:eastAsia="宋体" w:hAnsi="Arial" w:cs="Arial" w:hint="eastAsia"/>
          <w:lang w:eastAsia="zh-CN"/>
        </w:rPr>
        <w:t>报告期内，公司的新合同价值为人民币</w:t>
      </w:r>
      <w:r w:rsidRPr="0047349E">
        <w:rPr>
          <w:rFonts w:ascii="Arial" w:eastAsia="宋体" w:hAnsi="Arial" w:cs="Arial"/>
          <w:lang w:eastAsia="zh-CN"/>
        </w:rPr>
        <w:t>278.52</w:t>
      </w:r>
      <w:r w:rsidRPr="0047349E">
        <w:rPr>
          <w:rFonts w:ascii="Arial" w:eastAsia="宋体" w:hAnsi="Arial" w:cs="Arial" w:hint="eastAsia"/>
          <w:lang w:eastAsia="zh-CN"/>
        </w:rPr>
        <w:t>亿元，较</w:t>
      </w:r>
      <w:r w:rsidRPr="0047349E">
        <w:rPr>
          <w:rFonts w:ascii="Arial" w:eastAsia="宋体" w:hAnsi="Arial" w:cs="Arial"/>
          <w:lang w:eastAsia="zh-CN"/>
        </w:rPr>
        <w:t>2014</w:t>
      </w:r>
      <w:r w:rsidRPr="0047349E">
        <w:rPr>
          <w:rFonts w:ascii="Arial" w:eastAsia="宋体" w:hAnsi="Arial" w:cs="Arial" w:hint="eastAsia"/>
          <w:lang w:eastAsia="zh-CN"/>
        </w:rPr>
        <w:t>年同期的人民币</w:t>
      </w:r>
      <w:r w:rsidRPr="0047349E">
        <w:rPr>
          <w:rFonts w:ascii="Arial" w:eastAsia="宋体" w:hAnsi="Arial" w:cs="Arial"/>
          <w:lang w:eastAsia="zh-CN"/>
        </w:rPr>
        <w:t>254.48</w:t>
      </w:r>
      <w:r w:rsidRPr="0047349E">
        <w:rPr>
          <w:rFonts w:ascii="Arial" w:eastAsia="宋体" w:hAnsi="Arial" w:cs="Arial" w:hint="eastAsia"/>
          <w:lang w:eastAsia="zh-CN"/>
        </w:rPr>
        <w:t>亿元增长</w:t>
      </w:r>
      <w:r w:rsidRPr="0047349E">
        <w:rPr>
          <w:rFonts w:ascii="Arial" w:eastAsia="宋体" w:hAnsi="Arial" w:cs="Arial"/>
          <w:lang w:eastAsia="zh-CN"/>
        </w:rPr>
        <w:t>9.4%</w:t>
      </w:r>
      <w:r w:rsidRPr="0047349E">
        <w:rPr>
          <w:rFonts w:ascii="Arial" w:eastAsia="宋体" w:hAnsi="Arial" w:cs="Arial" w:hint="eastAsia"/>
          <w:lang w:eastAsia="zh-CN"/>
        </w:rPr>
        <w:t>，主要由于报告期内来自清洁能源</w:t>
      </w:r>
      <w:r w:rsidRPr="0047349E">
        <w:rPr>
          <w:rFonts w:ascii="Arial" w:eastAsia="宋体" w:hAnsi="Arial" w:cs="Arial"/>
          <w:lang w:eastAsia="zh-CN"/>
        </w:rPr>
        <w:t>LNG</w:t>
      </w:r>
      <w:r w:rsidRPr="0047349E">
        <w:rPr>
          <w:rFonts w:ascii="Arial" w:eastAsia="宋体" w:hAnsi="Arial" w:cs="Arial" w:hint="eastAsia"/>
          <w:lang w:eastAsia="zh-CN"/>
        </w:rPr>
        <w:t>以及海外市场的新合同增长较快所致。</w:t>
      </w:r>
    </w:p>
    <w:p w:rsidR="004C7B17" w:rsidRPr="00240236" w:rsidRDefault="004C7B17">
      <w:pPr>
        <w:autoSpaceDE w:val="0"/>
        <w:autoSpaceDN w:val="0"/>
        <w:adjustRightInd w:val="0"/>
        <w:rPr>
          <w:rFonts w:ascii="Arial" w:eastAsia="MingLiU" w:hAnsi="Arial" w:cs="Arial"/>
          <w:color w:val="000000"/>
          <w:szCs w:val="24"/>
        </w:rPr>
      </w:pPr>
    </w:p>
    <w:p w:rsidR="00DA62BB" w:rsidRPr="007540DD" w:rsidRDefault="0047349E">
      <w:pPr>
        <w:autoSpaceDE w:val="0"/>
        <w:autoSpaceDN w:val="0"/>
        <w:adjustRightInd w:val="0"/>
        <w:jc w:val="both"/>
        <w:rPr>
          <w:rFonts w:ascii="Arial" w:eastAsia="MingLiU" w:hAnsi="Arial" w:cs="Arial"/>
          <w:b/>
          <w:color w:val="000000"/>
          <w:szCs w:val="24"/>
        </w:rPr>
      </w:pPr>
      <w:r w:rsidRPr="0047349E">
        <w:rPr>
          <w:rFonts w:ascii="Arial" w:eastAsia="宋体" w:hAnsi="Arial" w:cs="Arial" w:hint="eastAsia"/>
          <w:b/>
          <w:color w:val="000000"/>
          <w:szCs w:val="24"/>
          <w:lang w:eastAsia="zh-CN"/>
        </w:rPr>
        <w:t>各主要业务分部的新合同总值：</w:t>
      </w:r>
    </w:p>
    <w:p w:rsidR="00E46B08" w:rsidRPr="007540DD" w:rsidRDefault="00E46B08">
      <w:pPr>
        <w:autoSpaceDE w:val="0"/>
        <w:autoSpaceDN w:val="0"/>
        <w:adjustRightInd w:val="0"/>
        <w:jc w:val="both"/>
        <w:rPr>
          <w:rFonts w:ascii="Arial" w:eastAsia="MingLiU" w:hAnsi="Arial" w:cs="Arial"/>
          <w:b/>
          <w:bCs/>
          <w:color w:val="000000"/>
          <w:sz w:val="18"/>
          <w:szCs w:val="18"/>
        </w:rPr>
      </w:pPr>
    </w:p>
    <w:tbl>
      <w:tblPr>
        <w:tblW w:w="4649" w:type="pct"/>
        <w:jc w:val="right"/>
        <w:tblLook w:val="04A0" w:firstRow="1" w:lastRow="0" w:firstColumn="1" w:lastColumn="0" w:noHBand="0" w:noVBand="1"/>
      </w:tblPr>
      <w:tblGrid>
        <w:gridCol w:w="1961"/>
        <w:gridCol w:w="1726"/>
        <w:gridCol w:w="266"/>
        <w:gridCol w:w="1978"/>
        <w:gridCol w:w="266"/>
        <w:gridCol w:w="1727"/>
      </w:tblGrid>
      <w:tr w:rsidR="00E46B08" w:rsidRPr="007540DD" w:rsidTr="004C7B17">
        <w:trPr>
          <w:trHeight w:val="285"/>
          <w:jc w:val="right"/>
        </w:trPr>
        <w:tc>
          <w:tcPr>
            <w:tcW w:w="1237" w:type="pct"/>
            <w:shd w:val="clear" w:color="auto" w:fill="FFFFFF"/>
            <w:noWrap/>
            <w:vAlign w:val="bottom"/>
            <w:hideMark/>
          </w:tcPr>
          <w:p w:rsidR="00E46B08" w:rsidRPr="007540DD" w:rsidRDefault="0047349E">
            <w:pPr>
              <w:adjustRightInd w:val="0"/>
              <w:snapToGrid w:val="0"/>
              <w:spacing w:line="240" w:lineRule="exact"/>
              <w:ind w:left="14" w:right="14"/>
              <w:rPr>
                <w:rFonts w:ascii="Arial" w:eastAsia="MingLiU" w:hAnsi="Arial" w:cs="Arial"/>
                <w:color w:val="231F20"/>
                <w:szCs w:val="24"/>
              </w:rPr>
            </w:pPr>
            <w:r w:rsidRPr="0047349E">
              <w:rPr>
                <w:rFonts w:ascii="Arial" w:eastAsia="宋体" w:hAnsi="Arial" w:cs="Arial" w:hint="eastAsia"/>
                <w:color w:val="231F20"/>
                <w:lang w:eastAsia="zh-CN"/>
              </w:rPr>
              <w:t xml:space="preserve">　</w:t>
            </w:r>
          </w:p>
        </w:tc>
        <w:tc>
          <w:tcPr>
            <w:tcW w:w="2505" w:type="pct"/>
            <w:gridSpan w:val="3"/>
            <w:noWrap/>
            <w:vAlign w:val="bottom"/>
            <w:hideMark/>
          </w:tcPr>
          <w:p w:rsidR="00E46B08" w:rsidRPr="007540DD" w:rsidRDefault="0047349E" w:rsidP="004C7B17">
            <w:pPr>
              <w:adjustRightInd w:val="0"/>
              <w:snapToGrid w:val="0"/>
              <w:spacing w:line="240" w:lineRule="exact"/>
              <w:ind w:left="14" w:right="14"/>
              <w:jc w:val="center"/>
              <w:rPr>
                <w:rFonts w:ascii="Arial" w:eastAsia="MingLiU" w:hAnsi="Arial" w:cs="Arial"/>
                <w:color w:val="000000"/>
                <w:sz w:val="22"/>
              </w:rPr>
            </w:pPr>
            <w:r w:rsidRPr="0047349E">
              <w:rPr>
                <w:rFonts w:ascii="宋体" w:eastAsia="宋体" w:hAnsi="宋体" w:cs="宋体" w:hint="eastAsia"/>
                <w:b/>
                <w:kern w:val="0"/>
                <w:sz w:val="18"/>
                <w:szCs w:val="18"/>
                <w:lang w:eastAsia="zh-CN"/>
              </w:rPr>
              <w:t>截至6月30日止六个月期间</w:t>
            </w:r>
          </w:p>
        </w:tc>
        <w:tc>
          <w:tcPr>
            <w:tcW w:w="168" w:type="pct"/>
            <w:vAlign w:val="bottom"/>
          </w:tcPr>
          <w:p w:rsidR="00E46B08" w:rsidRPr="007540DD" w:rsidRDefault="00E46B08">
            <w:pPr>
              <w:adjustRightInd w:val="0"/>
              <w:snapToGrid w:val="0"/>
              <w:spacing w:line="240" w:lineRule="exact"/>
              <w:ind w:left="14" w:right="14"/>
              <w:jc w:val="center"/>
              <w:rPr>
                <w:rFonts w:ascii="Arial" w:eastAsia="MingLiU" w:hAnsi="Arial" w:cs="Arial"/>
                <w:color w:val="000000"/>
                <w:sz w:val="22"/>
              </w:rPr>
            </w:pPr>
          </w:p>
        </w:tc>
        <w:tc>
          <w:tcPr>
            <w:tcW w:w="1090" w:type="pct"/>
            <w:vAlign w:val="bottom"/>
          </w:tcPr>
          <w:p w:rsidR="00E46B08" w:rsidRPr="007540DD" w:rsidRDefault="00E46B08">
            <w:pPr>
              <w:adjustRightInd w:val="0"/>
              <w:snapToGrid w:val="0"/>
              <w:spacing w:line="240" w:lineRule="exact"/>
              <w:ind w:left="14" w:right="14"/>
              <w:jc w:val="center"/>
              <w:rPr>
                <w:rFonts w:ascii="Arial" w:eastAsia="MingLiU" w:hAnsi="Arial" w:cs="Arial"/>
                <w:color w:val="000000"/>
                <w:sz w:val="22"/>
              </w:rPr>
            </w:pPr>
          </w:p>
        </w:tc>
      </w:tr>
      <w:tr w:rsidR="00E46B08" w:rsidRPr="007540DD" w:rsidTr="004C7B17">
        <w:trPr>
          <w:trHeight w:val="285"/>
          <w:jc w:val="right"/>
        </w:trPr>
        <w:tc>
          <w:tcPr>
            <w:tcW w:w="1237" w:type="pct"/>
            <w:noWrap/>
            <w:vAlign w:val="bottom"/>
            <w:hideMark/>
          </w:tcPr>
          <w:p w:rsidR="00E46B08" w:rsidRPr="007540DD" w:rsidRDefault="00E46B08">
            <w:pPr>
              <w:rPr>
                <w:rFonts w:ascii="Arial" w:eastAsia="MingLiU" w:hAnsi="Arial" w:cs="Arial"/>
                <w:szCs w:val="24"/>
              </w:rPr>
            </w:pPr>
          </w:p>
        </w:tc>
        <w:tc>
          <w:tcPr>
            <w:tcW w:w="1089" w:type="pct"/>
            <w:tcBorders>
              <w:top w:val="nil"/>
              <w:left w:val="nil"/>
              <w:bottom w:val="single" w:sz="8" w:space="0" w:color="231F20"/>
              <w:right w:val="nil"/>
            </w:tcBorders>
            <w:vAlign w:val="bottom"/>
            <w:hideMark/>
          </w:tcPr>
          <w:p w:rsidR="00E46B08" w:rsidRPr="007540DD" w:rsidRDefault="0047349E" w:rsidP="004C7B17">
            <w:pPr>
              <w:adjustRightInd w:val="0"/>
              <w:snapToGrid w:val="0"/>
              <w:spacing w:line="240" w:lineRule="exact"/>
              <w:ind w:left="14" w:right="14"/>
              <w:jc w:val="center"/>
              <w:rPr>
                <w:rFonts w:ascii="Arial" w:eastAsia="MingLiU" w:hAnsi="Arial" w:cs="Arial"/>
                <w:b/>
                <w:bCs/>
                <w:color w:val="231F20"/>
                <w:sz w:val="16"/>
                <w:szCs w:val="16"/>
                <w:lang w:eastAsia="en-US"/>
              </w:rPr>
            </w:pPr>
            <w:r w:rsidRPr="0047349E">
              <w:rPr>
                <w:rFonts w:ascii="Arial" w:eastAsia="宋体" w:hAnsi="Arial" w:cs="Arial"/>
                <w:b/>
                <w:bCs/>
                <w:color w:val="231F20"/>
                <w:sz w:val="16"/>
                <w:szCs w:val="16"/>
                <w:lang w:eastAsia="zh-CN"/>
              </w:rPr>
              <w:t>2015</w:t>
            </w:r>
            <w:r w:rsidRPr="0047349E">
              <w:rPr>
                <w:rFonts w:ascii="Arial" w:eastAsia="宋体" w:hAnsi="Arial" w:cs="Arial" w:hint="eastAsia"/>
                <w:b/>
                <w:bCs/>
                <w:color w:val="231F20"/>
                <w:sz w:val="16"/>
                <w:szCs w:val="16"/>
                <w:lang w:eastAsia="zh-CN"/>
              </w:rPr>
              <w:t>年</w:t>
            </w:r>
          </w:p>
        </w:tc>
        <w:tc>
          <w:tcPr>
            <w:tcW w:w="168" w:type="pct"/>
            <w:noWrap/>
            <w:vAlign w:val="bottom"/>
            <w:hideMark/>
          </w:tcPr>
          <w:p w:rsidR="00E46B08" w:rsidRPr="007540DD" w:rsidRDefault="00E46B08">
            <w:pPr>
              <w:rPr>
                <w:rFonts w:ascii="Arial" w:eastAsia="MingLiU" w:hAnsi="Arial" w:cs="Arial"/>
                <w:szCs w:val="24"/>
                <w:lang w:eastAsia="en-US"/>
              </w:rPr>
            </w:pPr>
          </w:p>
        </w:tc>
        <w:tc>
          <w:tcPr>
            <w:tcW w:w="1248" w:type="pct"/>
            <w:tcBorders>
              <w:top w:val="nil"/>
              <w:left w:val="nil"/>
              <w:bottom w:val="single" w:sz="8" w:space="0" w:color="231F20"/>
              <w:right w:val="nil"/>
            </w:tcBorders>
            <w:vAlign w:val="bottom"/>
            <w:hideMark/>
          </w:tcPr>
          <w:p w:rsidR="00E46B08" w:rsidRPr="007540DD" w:rsidRDefault="0047349E" w:rsidP="004C7B17">
            <w:pPr>
              <w:adjustRightInd w:val="0"/>
              <w:snapToGrid w:val="0"/>
              <w:spacing w:line="240" w:lineRule="exact"/>
              <w:ind w:left="14" w:right="14"/>
              <w:jc w:val="center"/>
              <w:rPr>
                <w:rFonts w:ascii="Arial" w:eastAsia="MingLiU" w:hAnsi="Arial" w:cs="Arial"/>
                <w:b/>
                <w:bCs/>
                <w:color w:val="231F20"/>
                <w:sz w:val="16"/>
                <w:szCs w:val="16"/>
                <w:lang w:eastAsia="en-US"/>
              </w:rPr>
            </w:pPr>
            <w:r w:rsidRPr="0047349E">
              <w:rPr>
                <w:rFonts w:ascii="Arial" w:eastAsia="宋体" w:hAnsi="Arial" w:cs="Arial"/>
                <w:b/>
                <w:bCs/>
                <w:color w:val="231F20"/>
                <w:sz w:val="16"/>
                <w:szCs w:val="16"/>
                <w:lang w:eastAsia="zh-CN"/>
              </w:rPr>
              <w:t>2014</w:t>
            </w:r>
            <w:r w:rsidRPr="0047349E">
              <w:rPr>
                <w:rFonts w:ascii="Arial" w:eastAsia="宋体" w:hAnsi="Arial" w:cs="Arial" w:hint="eastAsia"/>
                <w:b/>
                <w:bCs/>
                <w:color w:val="231F20"/>
                <w:sz w:val="16"/>
                <w:szCs w:val="16"/>
                <w:lang w:eastAsia="zh-CN"/>
              </w:rPr>
              <w:t>年</w:t>
            </w:r>
          </w:p>
        </w:tc>
        <w:tc>
          <w:tcPr>
            <w:tcW w:w="168" w:type="pct"/>
            <w:noWrap/>
            <w:vAlign w:val="bottom"/>
            <w:hideMark/>
          </w:tcPr>
          <w:p w:rsidR="00E46B08" w:rsidRPr="007540DD" w:rsidRDefault="00E46B08">
            <w:pPr>
              <w:rPr>
                <w:rFonts w:ascii="Arial" w:eastAsia="MingLiU" w:hAnsi="Arial" w:cs="Arial"/>
                <w:szCs w:val="24"/>
                <w:lang w:eastAsia="en-US"/>
              </w:rPr>
            </w:pPr>
          </w:p>
        </w:tc>
        <w:tc>
          <w:tcPr>
            <w:tcW w:w="1090" w:type="pct"/>
            <w:tcBorders>
              <w:top w:val="nil"/>
              <w:left w:val="nil"/>
              <w:bottom w:val="single" w:sz="8" w:space="0" w:color="231F20"/>
              <w:right w:val="nil"/>
            </w:tcBorders>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变化率</w:t>
            </w:r>
          </w:p>
        </w:tc>
      </w:tr>
      <w:tr w:rsidR="00E46B08" w:rsidRPr="007540DD" w:rsidTr="004C7B17">
        <w:trPr>
          <w:trHeight w:val="270"/>
          <w:jc w:val="right"/>
        </w:trPr>
        <w:tc>
          <w:tcPr>
            <w:tcW w:w="1237" w:type="pct"/>
            <w:noWrap/>
            <w:vAlign w:val="bottom"/>
            <w:hideMark/>
          </w:tcPr>
          <w:p w:rsidR="00E46B08" w:rsidRPr="007540DD" w:rsidRDefault="00E46B08">
            <w:pPr>
              <w:rPr>
                <w:rFonts w:ascii="Arial" w:eastAsia="MingLiU" w:hAnsi="Arial" w:cs="Arial"/>
                <w:szCs w:val="24"/>
                <w:lang w:eastAsia="en-US"/>
              </w:rPr>
            </w:pPr>
          </w:p>
        </w:tc>
        <w:tc>
          <w:tcPr>
            <w:tcW w:w="2505" w:type="pct"/>
            <w:gridSpan w:val="3"/>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（人民币千元）</w:t>
            </w:r>
          </w:p>
        </w:tc>
        <w:tc>
          <w:tcPr>
            <w:tcW w:w="168" w:type="pct"/>
            <w:vAlign w:val="bottom"/>
          </w:tcPr>
          <w:p w:rsidR="00E46B08" w:rsidRPr="007540DD" w:rsidRDefault="00E46B08">
            <w:pPr>
              <w:adjustRightInd w:val="0"/>
              <w:snapToGrid w:val="0"/>
              <w:spacing w:line="240" w:lineRule="exact"/>
              <w:ind w:left="14" w:right="14"/>
              <w:jc w:val="center"/>
              <w:rPr>
                <w:rFonts w:ascii="Arial" w:eastAsia="MingLiU" w:hAnsi="Arial" w:cs="Arial"/>
                <w:b/>
                <w:bCs/>
                <w:color w:val="000000"/>
                <w:sz w:val="16"/>
                <w:szCs w:val="16"/>
                <w:lang w:eastAsia="en-US"/>
              </w:rPr>
            </w:pPr>
          </w:p>
        </w:tc>
        <w:tc>
          <w:tcPr>
            <w:tcW w:w="1090" w:type="pct"/>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w:t>
            </w:r>
            <w:r w:rsidRPr="0047349E">
              <w:rPr>
                <w:rFonts w:ascii="Arial" w:eastAsia="宋体" w:hAnsi="Arial" w:cs="Arial"/>
                <w:b/>
                <w:bCs/>
                <w:color w:val="000000"/>
                <w:sz w:val="16"/>
                <w:szCs w:val="16"/>
                <w:lang w:eastAsia="zh-CN"/>
              </w:rPr>
              <w:t>%</w:t>
            </w:r>
            <w:r w:rsidRPr="0047349E">
              <w:rPr>
                <w:rFonts w:ascii="Arial" w:eastAsia="宋体" w:hAnsi="Arial" w:cs="Arial" w:hint="eastAsia"/>
                <w:b/>
                <w:bCs/>
                <w:color w:val="000000"/>
                <w:sz w:val="16"/>
                <w:szCs w:val="16"/>
                <w:lang w:eastAsia="zh-CN"/>
              </w:rPr>
              <w:t>）</w:t>
            </w:r>
          </w:p>
        </w:tc>
      </w:tr>
      <w:tr w:rsidR="004C7B17" w:rsidRPr="007540DD" w:rsidTr="00086C55">
        <w:trPr>
          <w:trHeight w:val="270"/>
          <w:jc w:val="right"/>
        </w:trPr>
        <w:tc>
          <w:tcPr>
            <w:tcW w:w="1237" w:type="pct"/>
            <w:vAlign w:val="bottom"/>
            <w:hideMark/>
          </w:tcPr>
          <w:p w:rsidR="004C7B17" w:rsidRPr="007540DD" w:rsidRDefault="0047349E">
            <w:pPr>
              <w:adjustRightInd w:val="0"/>
              <w:snapToGrid w:val="0"/>
              <w:spacing w:line="240" w:lineRule="exact"/>
              <w:ind w:left="14" w:right="14"/>
              <w:rPr>
                <w:rFonts w:ascii="Arial" w:eastAsia="MingLiU" w:hAnsi="Arial" w:cs="Arial"/>
                <w:color w:val="231F20"/>
                <w:w w:val="80"/>
                <w:sz w:val="22"/>
              </w:rPr>
            </w:pPr>
            <w:r w:rsidRPr="0047349E">
              <w:rPr>
                <w:rFonts w:ascii="Arial" w:eastAsia="宋体" w:hAnsi="Arial" w:cs="Arial" w:hint="eastAsia"/>
                <w:color w:val="231F20"/>
                <w:w w:val="80"/>
                <w:sz w:val="22"/>
                <w:lang w:eastAsia="zh-CN"/>
              </w:rPr>
              <w:t>设计、咨询和技术许可</w:t>
            </w:r>
          </w:p>
        </w:tc>
        <w:tc>
          <w:tcPr>
            <w:tcW w:w="1089" w:type="pct"/>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1,722,360</w:t>
            </w:r>
          </w:p>
        </w:tc>
        <w:tc>
          <w:tcPr>
            <w:tcW w:w="168" w:type="pct"/>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248" w:type="pct"/>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2,140,715</w:t>
            </w:r>
          </w:p>
        </w:tc>
        <w:tc>
          <w:tcPr>
            <w:tcW w:w="168" w:type="pct"/>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090" w:type="pct"/>
            <w:hideMark/>
          </w:tcPr>
          <w:p w:rsidR="004C7B17" w:rsidRPr="007540DD" w:rsidRDefault="0047349E" w:rsidP="004C7B17">
            <w:pPr>
              <w:adjustRightInd w:val="0"/>
              <w:snapToGrid w:val="0"/>
              <w:spacing w:line="240" w:lineRule="exact"/>
              <w:ind w:left="14" w:right="14"/>
              <w:jc w:val="center"/>
              <w:rPr>
                <w:rFonts w:ascii="Arial" w:eastAsia="MingLiU" w:hAnsi="Arial" w:cs="Arial"/>
                <w:color w:val="231F20"/>
                <w:w w:val="80"/>
                <w:sz w:val="22"/>
              </w:rPr>
            </w:pPr>
            <w:r w:rsidRPr="0047349E">
              <w:rPr>
                <w:rFonts w:ascii="Arial" w:eastAsia="宋体" w:hAnsi="Arial" w:cs="Arial"/>
                <w:color w:val="231F20"/>
                <w:w w:val="80"/>
                <w:sz w:val="22"/>
                <w:lang w:eastAsia="zh-CN"/>
              </w:rPr>
              <w:t>(19.5)</w:t>
            </w:r>
          </w:p>
        </w:tc>
      </w:tr>
      <w:tr w:rsidR="004C7B17" w:rsidRPr="007540DD" w:rsidTr="00086C55">
        <w:trPr>
          <w:trHeight w:val="270"/>
          <w:jc w:val="right"/>
        </w:trPr>
        <w:tc>
          <w:tcPr>
            <w:tcW w:w="1237" w:type="pct"/>
            <w:vAlign w:val="bottom"/>
            <w:hideMark/>
          </w:tcPr>
          <w:p w:rsidR="004C7B17"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工程总承包</w:t>
            </w:r>
            <w:r w:rsidRPr="0047349E">
              <w:rPr>
                <w:rFonts w:ascii="Arial" w:eastAsia="宋体" w:hAnsi="Arial" w:cs="Arial"/>
                <w:color w:val="231F20"/>
                <w:w w:val="80"/>
                <w:sz w:val="22"/>
                <w:lang w:eastAsia="zh-CN"/>
              </w:rPr>
              <w:t xml:space="preserve"> </w:t>
            </w:r>
          </w:p>
        </w:tc>
        <w:tc>
          <w:tcPr>
            <w:tcW w:w="1089" w:type="pct"/>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18,724,200</w:t>
            </w:r>
          </w:p>
        </w:tc>
        <w:tc>
          <w:tcPr>
            <w:tcW w:w="168" w:type="pct"/>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248" w:type="pct"/>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12,780,365</w:t>
            </w:r>
          </w:p>
        </w:tc>
        <w:tc>
          <w:tcPr>
            <w:tcW w:w="168" w:type="pct"/>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090" w:type="pct"/>
            <w:hideMark/>
          </w:tcPr>
          <w:p w:rsidR="004C7B17" w:rsidRPr="007540DD" w:rsidRDefault="0047349E" w:rsidP="004C7B17">
            <w:pPr>
              <w:adjustRightInd w:val="0"/>
              <w:snapToGrid w:val="0"/>
              <w:spacing w:line="240" w:lineRule="exact"/>
              <w:ind w:left="14" w:right="14"/>
              <w:jc w:val="center"/>
              <w:rPr>
                <w:rFonts w:ascii="Arial" w:eastAsia="MingLiU" w:hAnsi="Arial" w:cs="Arial"/>
                <w:color w:val="231F20"/>
                <w:w w:val="80"/>
                <w:sz w:val="22"/>
              </w:rPr>
            </w:pPr>
            <w:r w:rsidRPr="0047349E">
              <w:rPr>
                <w:rFonts w:ascii="Arial" w:eastAsia="宋体" w:hAnsi="Arial" w:cs="Arial"/>
                <w:color w:val="231F20"/>
                <w:w w:val="80"/>
                <w:sz w:val="22"/>
                <w:lang w:eastAsia="zh-CN"/>
              </w:rPr>
              <w:t>46.5</w:t>
            </w:r>
          </w:p>
        </w:tc>
      </w:tr>
      <w:tr w:rsidR="004C7B17" w:rsidRPr="007540DD" w:rsidTr="00086C55">
        <w:trPr>
          <w:trHeight w:val="270"/>
          <w:jc w:val="right"/>
        </w:trPr>
        <w:tc>
          <w:tcPr>
            <w:tcW w:w="1237" w:type="pct"/>
            <w:vAlign w:val="bottom"/>
            <w:hideMark/>
          </w:tcPr>
          <w:p w:rsidR="004C7B17"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施工</w:t>
            </w:r>
            <w:r w:rsidRPr="0047349E">
              <w:rPr>
                <w:rFonts w:ascii="Arial" w:eastAsia="宋体" w:hAnsi="Arial" w:cs="Arial"/>
                <w:color w:val="231F20"/>
                <w:w w:val="80"/>
                <w:sz w:val="22"/>
                <w:lang w:eastAsia="zh-CN"/>
              </w:rPr>
              <w:t xml:space="preserve"> </w:t>
            </w:r>
          </w:p>
        </w:tc>
        <w:tc>
          <w:tcPr>
            <w:tcW w:w="1089" w:type="pct"/>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7,379,209</w:t>
            </w:r>
          </w:p>
        </w:tc>
        <w:tc>
          <w:tcPr>
            <w:tcW w:w="168" w:type="pct"/>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248" w:type="pct"/>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10,444,423</w:t>
            </w:r>
          </w:p>
        </w:tc>
        <w:tc>
          <w:tcPr>
            <w:tcW w:w="168" w:type="pct"/>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090" w:type="pct"/>
            <w:hideMark/>
          </w:tcPr>
          <w:p w:rsidR="004C7B17" w:rsidRPr="007540DD" w:rsidRDefault="0047349E" w:rsidP="004C7B17">
            <w:pPr>
              <w:adjustRightInd w:val="0"/>
              <w:snapToGrid w:val="0"/>
              <w:spacing w:line="240" w:lineRule="exact"/>
              <w:ind w:left="14" w:right="14"/>
              <w:jc w:val="center"/>
              <w:rPr>
                <w:rFonts w:ascii="Arial" w:eastAsia="MingLiU" w:hAnsi="Arial" w:cs="Arial"/>
                <w:color w:val="231F20"/>
                <w:w w:val="80"/>
                <w:sz w:val="22"/>
              </w:rPr>
            </w:pPr>
            <w:r w:rsidRPr="0047349E">
              <w:rPr>
                <w:rFonts w:ascii="Arial" w:eastAsia="宋体" w:hAnsi="Arial" w:cs="Arial"/>
                <w:color w:val="231F20"/>
                <w:w w:val="80"/>
                <w:sz w:val="22"/>
                <w:lang w:eastAsia="zh-CN"/>
              </w:rPr>
              <w:t>(29.3)</w:t>
            </w:r>
          </w:p>
        </w:tc>
      </w:tr>
      <w:tr w:rsidR="004C7B17" w:rsidRPr="007540DD" w:rsidTr="00086C55">
        <w:trPr>
          <w:trHeight w:val="285"/>
          <w:jc w:val="right"/>
        </w:trPr>
        <w:tc>
          <w:tcPr>
            <w:tcW w:w="1237" w:type="pct"/>
            <w:vAlign w:val="bottom"/>
            <w:hideMark/>
          </w:tcPr>
          <w:p w:rsidR="004C7B17"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设备制造</w:t>
            </w:r>
            <w:r w:rsidRPr="0047349E">
              <w:rPr>
                <w:rFonts w:ascii="Arial" w:eastAsia="宋体" w:hAnsi="Arial" w:cs="Arial"/>
                <w:color w:val="231F20"/>
                <w:w w:val="80"/>
                <w:sz w:val="22"/>
                <w:lang w:eastAsia="zh-CN"/>
              </w:rPr>
              <w:t xml:space="preserve"> </w:t>
            </w:r>
          </w:p>
        </w:tc>
        <w:tc>
          <w:tcPr>
            <w:tcW w:w="1089" w:type="pct"/>
            <w:tcBorders>
              <w:top w:val="nil"/>
              <w:left w:val="nil"/>
              <w:bottom w:val="single" w:sz="8" w:space="0" w:color="auto"/>
              <w:right w:val="nil"/>
            </w:tcBorders>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25,940</w:t>
            </w:r>
          </w:p>
        </w:tc>
        <w:tc>
          <w:tcPr>
            <w:tcW w:w="168" w:type="pct"/>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248" w:type="pct"/>
            <w:tcBorders>
              <w:top w:val="nil"/>
              <w:left w:val="nil"/>
              <w:bottom w:val="single" w:sz="8" w:space="0" w:color="auto"/>
              <w:right w:val="nil"/>
            </w:tcBorders>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82,254</w:t>
            </w:r>
          </w:p>
        </w:tc>
        <w:tc>
          <w:tcPr>
            <w:tcW w:w="168" w:type="pct"/>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090" w:type="pct"/>
            <w:tcBorders>
              <w:top w:val="nil"/>
              <w:left w:val="nil"/>
              <w:bottom w:val="single" w:sz="8" w:space="0" w:color="auto"/>
              <w:right w:val="nil"/>
            </w:tcBorders>
            <w:hideMark/>
          </w:tcPr>
          <w:p w:rsidR="004C7B17" w:rsidRPr="007540DD" w:rsidRDefault="0047349E" w:rsidP="004C7B17">
            <w:pPr>
              <w:adjustRightInd w:val="0"/>
              <w:snapToGrid w:val="0"/>
              <w:spacing w:line="240" w:lineRule="exact"/>
              <w:ind w:left="14" w:right="14"/>
              <w:jc w:val="center"/>
              <w:rPr>
                <w:rFonts w:ascii="Arial" w:eastAsia="MingLiU" w:hAnsi="Arial" w:cs="Arial"/>
                <w:color w:val="231F20"/>
                <w:w w:val="80"/>
                <w:sz w:val="22"/>
              </w:rPr>
            </w:pPr>
            <w:r w:rsidRPr="0047349E">
              <w:rPr>
                <w:rFonts w:ascii="Arial" w:eastAsia="宋体" w:hAnsi="Arial" w:cs="Arial"/>
                <w:color w:val="231F20"/>
                <w:w w:val="80"/>
                <w:sz w:val="22"/>
                <w:lang w:eastAsia="zh-CN"/>
              </w:rPr>
              <w:t>(68.5)</w:t>
            </w:r>
          </w:p>
        </w:tc>
      </w:tr>
      <w:tr w:rsidR="004C7B17" w:rsidRPr="007540DD" w:rsidTr="00086C55">
        <w:trPr>
          <w:trHeight w:val="270"/>
          <w:jc w:val="right"/>
        </w:trPr>
        <w:tc>
          <w:tcPr>
            <w:tcW w:w="1237" w:type="pct"/>
            <w:vAlign w:val="bottom"/>
            <w:hideMark/>
          </w:tcPr>
          <w:p w:rsidR="004C7B17" w:rsidRPr="007540DD" w:rsidRDefault="004C7B17">
            <w:pPr>
              <w:rPr>
                <w:rFonts w:ascii="Arial" w:eastAsia="MingLiU" w:hAnsi="Arial" w:cs="Arial"/>
                <w:szCs w:val="24"/>
                <w:lang w:eastAsia="en-US"/>
              </w:rPr>
            </w:pPr>
          </w:p>
        </w:tc>
        <w:tc>
          <w:tcPr>
            <w:tcW w:w="1089" w:type="pct"/>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68" w:type="pct"/>
            <w:vMerge w:val="restart"/>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248" w:type="pct"/>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68" w:type="pct"/>
            <w:vMerge w:val="restart"/>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090" w:type="pct"/>
            <w:hideMark/>
          </w:tcPr>
          <w:p w:rsidR="004C7B17" w:rsidRPr="007540DD" w:rsidRDefault="004C7B17" w:rsidP="004C7B17">
            <w:pPr>
              <w:adjustRightInd w:val="0"/>
              <w:snapToGrid w:val="0"/>
              <w:spacing w:line="240" w:lineRule="exact"/>
              <w:ind w:left="14" w:right="14"/>
              <w:jc w:val="center"/>
              <w:rPr>
                <w:rFonts w:ascii="Arial" w:eastAsia="MingLiU" w:hAnsi="Arial" w:cs="Arial"/>
                <w:color w:val="231F20"/>
                <w:w w:val="80"/>
                <w:sz w:val="22"/>
              </w:rPr>
            </w:pPr>
          </w:p>
        </w:tc>
      </w:tr>
      <w:tr w:rsidR="004C7B17" w:rsidRPr="007540DD" w:rsidTr="00086C55">
        <w:trPr>
          <w:trHeight w:val="285"/>
          <w:jc w:val="right"/>
        </w:trPr>
        <w:tc>
          <w:tcPr>
            <w:tcW w:w="1237" w:type="pct"/>
            <w:vAlign w:val="bottom"/>
            <w:hideMark/>
          </w:tcPr>
          <w:p w:rsidR="004C7B17"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合计</w:t>
            </w:r>
          </w:p>
        </w:tc>
        <w:tc>
          <w:tcPr>
            <w:tcW w:w="1089" w:type="pct"/>
            <w:tcBorders>
              <w:top w:val="nil"/>
              <w:left w:val="nil"/>
              <w:bottom w:val="single" w:sz="8" w:space="0" w:color="231F20"/>
              <w:right w:val="nil"/>
            </w:tcBorders>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27,851,709</w:t>
            </w:r>
          </w:p>
        </w:tc>
        <w:tc>
          <w:tcPr>
            <w:tcW w:w="0" w:type="auto"/>
            <w:vMerge/>
            <w:vAlign w:val="center"/>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248" w:type="pct"/>
            <w:tcBorders>
              <w:top w:val="nil"/>
              <w:left w:val="nil"/>
              <w:bottom w:val="single" w:sz="8" w:space="0" w:color="231F20"/>
              <w:right w:val="nil"/>
            </w:tcBorders>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25,447,757</w:t>
            </w:r>
          </w:p>
        </w:tc>
        <w:tc>
          <w:tcPr>
            <w:tcW w:w="0" w:type="auto"/>
            <w:vMerge/>
            <w:vAlign w:val="center"/>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090" w:type="pct"/>
            <w:tcBorders>
              <w:top w:val="nil"/>
              <w:left w:val="nil"/>
              <w:bottom w:val="single" w:sz="8" w:space="0" w:color="auto"/>
              <w:right w:val="nil"/>
            </w:tcBorders>
            <w:hideMark/>
          </w:tcPr>
          <w:p w:rsidR="004C7B17" w:rsidRPr="007540DD" w:rsidRDefault="0047349E" w:rsidP="004C7B17">
            <w:pPr>
              <w:adjustRightInd w:val="0"/>
              <w:snapToGrid w:val="0"/>
              <w:spacing w:line="240" w:lineRule="exact"/>
              <w:ind w:left="14" w:right="14"/>
              <w:jc w:val="center"/>
              <w:rPr>
                <w:rFonts w:ascii="Arial" w:eastAsia="MingLiU" w:hAnsi="Arial" w:cs="Arial"/>
                <w:color w:val="231F20"/>
                <w:w w:val="80"/>
                <w:sz w:val="22"/>
              </w:rPr>
            </w:pPr>
            <w:r w:rsidRPr="0047349E">
              <w:rPr>
                <w:rFonts w:ascii="Arial" w:eastAsia="宋体" w:hAnsi="Arial" w:cs="Arial"/>
                <w:color w:val="231F20"/>
                <w:w w:val="80"/>
                <w:sz w:val="22"/>
                <w:lang w:eastAsia="zh-CN"/>
              </w:rPr>
              <w:t>9.4</w:t>
            </w:r>
          </w:p>
        </w:tc>
      </w:tr>
    </w:tbl>
    <w:p w:rsidR="00E46B08" w:rsidRDefault="00E46B08">
      <w:pPr>
        <w:autoSpaceDE w:val="0"/>
        <w:autoSpaceDN w:val="0"/>
        <w:adjustRightInd w:val="0"/>
        <w:jc w:val="both"/>
        <w:rPr>
          <w:rFonts w:ascii="Arial" w:eastAsiaTheme="minorEastAsia" w:hAnsi="Arial" w:cs="Arial"/>
          <w:b/>
          <w:bCs/>
          <w:color w:val="000000"/>
          <w:sz w:val="18"/>
          <w:szCs w:val="18"/>
          <w:lang w:eastAsia="zh-CN"/>
        </w:rPr>
      </w:pPr>
    </w:p>
    <w:p w:rsidR="000E0635" w:rsidRDefault="000E0635">
      <w:pPr>
        <w:autoSpaceDE w:val="0"/>
        <w:autoSpaceDN w:val="0"/>
        <w:adjustRightInd w:val="0"/>
        <w:jc w:val="both"/>
        <w:rPr>
          <w:rFonts w:ascii="Arial" w:eastAsiaTheme="minorEastAsia" w:hAnsi="Arial" w:cs="Arial"/>
          <w:b/>
          <w:bCs/>
          <w:color w:val="000000"/>
          <w:sz w:val="18"/>
          <w:szCs w:val="18"/>
          <w:lang w:eastAsia="zh-CN"/>
        </w:rPr>
      </w:pPr>
    </w:p>
    <w:p w:rsidR="00DA62BB" w:rsidRPr="007540DD" w:rsidRDefault="0047349E">
      <w:pPr>
        <w:autoSpaceDE w:val="0"/>
        <w:autoSpaceDN w:val="0"/>
        <w:adjustRightInd w:val="0"/>
        <w:jc w:val="both"/>
        <w:rPr>
          <w:rFonts w:ascii="Arial" w:eastAsia="MingLiU" w:hAnsi="Arial" w:cs="Arial"/>
          <w:b/>
          <w:color w:val="000000"/>
          <w:szCs w:val="24"/>
        </w:rPr>
      </w:pPr>
      <w:r w:rsidRPr="0047349E">
        <w:rPr>
          <w:rFonts w:ascii="Arial" w:eastAsia="宋体" w:hAnsi="Arial" w:cs="Arial" w:hint="eastAsia"/>
          <w:b/>
          <w:color w:val="000000"/>
          <w:szCs w:val="24"/>
          <w:lang w:eastAsia="zh-CN"/>
        </w:rPr>
        <w:t>按客户经营行业划分的新合同总值：</w:t>
      </w:r>
    </w:p>
    <w:p w:rsidR="00E46B08" w:rsidRPr="007540DD" w:rsidRDefault="00E46B08">
      <w:pPr>
        <w:autoSpaceDE w:val="0"/>
        <w:autoSpaceDN w:val="0"/>
        <w:adjustRightInd w:val="0"/>
        <w:jc w:val="both"/>
        <w:rPr>
          <w:rFonts w:ascii="Arial" w:eastAsia="MingLiU" w:hAnsi="Arial" w:cs="Arial"/>
          <w:color w:val="231F20"/>
          <w:spacing w:val="19"/>
          <w:kern w:val="0"/>
          <w:position w:val="-1"/>
        </w:rPr>
      </w:pPr>
    </w:p>
    <w:tbl>
      <w:tblPr>
        <w:tblW w:w="8445" w:type="dxa"/>
        <w:jc w:val="right"/>
        <w:tblLayout w:type="fixed"/>
        <w:tblLook w:val="04A0" w:firstRow="1" w:lastRow="0" w:firstColumn="1" w:lastColumn="0" w:noHBand="0" w:noVBand="1"/>
      </w:tblPr>
      <w:tblGrid>
        <w:gridCol w:w="2161"/>
        <w:gridCol w:w="1889"/>
        <w:gridCol w:w="288"/>
        <w:gridCol w:w="1857"/>
        <w:gridCol w:w="270"/>
        <w:gridCol w:w="1980"/>
      </w:tblGrid>
      <w:tr w:rsidR="00E46B08" w:rsidRPr="007540DD" w:rsidTr="004C7B17">
        <w:trPr>
          <w:trHeight w:val="285"/>
          <w:jc w:val="right"/>
        </w:trPr>
        <w:tc>
          <w:tcPr>
            <w:tcW w:w="2161" w:type="dxa"/>
            <w:shd w:val="clear" w:color="auto" w:fill="FFFFFF"/>
            <w:noWrap/>
            <w:vAlign w:val="bottom"/>
            <w:hideMark/>
          </w:tcPr>
          <w:p w:rsidR="00E46B08" w:rsidRPr="007540DD" w:rsidRDefault="00E46B08">
            <w:pPr>
              <w:spacing w:after="240"/>
              <w:rPr>
                <w:rFonts w:ascii="Arial" w:eastAsia="MingLiU" w:hAnsi="Arial" w:cs="Arial"/>
                <w:szCs w:val="24"/>
              </w:rPr>
            </w:pPr>
          </w:p>
        </w:tc>
        <w:tc>
          <w:tcPr>
            <w:tcW w:w="4034" w:type="dxa"/>
            <w:gridSpan w:val="3"/>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16"/>
              </w:rPr>
            </w:pPr>
            <w:r w:rsidRPr="0047349E">
              <w:rPr>
                <w:rFonts w:ascii="宋体" w:eastAsia="宋体" w:hAnsi="宋体" w:cs="宋体" w:hint="eastAsia"/>
                <w:b/>
                <w:kern w:val="0"/>
                <w:sz w:val="18"/>
                <w:szCs w:val="18"/>
                <w:lang w:eastAsia="zh-CN"/>
              </w:rPr>
              <w:t>截至6月30日止六个月期间</w:t>
            </w:r>
          </w:p>
        </w:tc>
        <w:tc>
          <w:tcPr>
            <w:tcW w:w="270" w:type="dxa"/>
            <w:noWrap/>
            <w:vAlign w:val="bottom"/>
            <w:hideMark/>
          </w:tcPr>
          <w:p w:rsidR="00E46B08" w:rsidRPr="007540DD" w:rsidRDefault="00E46B08">
            <w:pPr>
              <w:rPr>
                <w:rFonts w:ascii="Arial" w:eastAsia="MingLiU" w:hAnsi="Arial" w:cs="Arial"/>
                <w:szCs w:val="24"/>
              </w:rPr>
            </w:pPr>
          </w:p>
        </w:tc>
        <w:tc>
          <w:tcPr>
            <w:tcW w:w="1980" w:type="dxa"/>
            <w:noWrap/>
            <w:vAlign w:val="bottom"/>
            <w:hideMark/>
          </w:tcPr>
          <w:p w:rsidR="00E46B08" w:rsidRPr="007540DD" w:rsidRDefault="00E46B08">
            <w:pPr>
              <w:rPr>
                <w:rFonts w:ascii="Arial" w:eastAsia="MingLiU" w:hAnsi="Arial" w:cs="Arial"/>
                <w:szCs w:val="24"/>
              </w:rPr>
            </w:pPr>
          </w:p>
        </w:tc>
      </w:tr>
      <w:tr w:rsidR="00E46B08" w:rsidRPr="007540DD" w:rsidTr="004C7B17">
        <w:trPr>
          <w:trHeight w:val="285"/>
          <w:jc w:val="right"/>
        </w:trPr>
        <w:tc>
          <w:tcPr>
            <w:tcW w:w="2161" w:type="dxa"/>
            <w:noWrap/>
            <w:vAlign w:val="bottom"/>
            <w:hideMark/>
          </w:tcPr>
          <w:p w:rsidR="00E46B08" w:rsidRPr="007540DD" w:rsidRDefault="00E46B08">
            <w:pPr>
              <w:rPr>
                <w:rFonts w:ascii="Arial" w:eastAsia="MingLiU" w:hAnsi="Arial" w:cs="Arial"/>
                <w:szCs w:val="24"/>
              </w:rPr>
            </w:pPr>
          </w:p>
        </w:tc>
        <w:tc>
          <w:tcPr>
            <w:tcW w:w="1889" w:type="dxa"/>
            <w:tcBorders>
              <w:top w:val="nil"/>
              <w:left w:val="nil"/>
              <w:bottom w:val="single" w:sz="8" w:space="0" w:color="231F20"/>
              <w:right w:val="nil"/>
            </w:tcBorders>
            <w:vAlign w:val="bottom"/>
            <w:hideMark/>
          </w:tcPr>
          <w:p w:rsidR="00E46B08" w:rsidRPr="007540DD" w:rsidRDefault="0047349E" w:rsidP="004C7B17">
            <w:pPr>
              <w:adjustRightInd w:val="0"/>
              <w:snapToGrid w:val="0"/>
              <w:spacing w:line="240" w:lineRule="exact"/>
              <w:ind w:left="14" w:right="14"/>
              <w:jc w:val="center"/>
              <w:rPr>
                <w:rFonts w:ascii="Arial" w:eastAsia="MingLiU" w:hAnsi="Arial" w:cs="Arial"/>
                <w:b/>
                <w:bCs/>
                <w:color w:val="231F20"/>
                <w:sz w:val="16"/>
                <w:szCs w:val="16"/>
                <w:lang w:eastAsia="en-US"/>
              </w:rPr>
            </w:pPr>
            <w:r w:rsidRPr="0047349E">
              <w:rPr>
                <w:rFonts w:ascii="Arial" w:eastAsia="宋体" w:hAnsi="Arial" w:cs="Arial"/>
                <w:b/>
                <w:bCs/>
                <w:color w:val="231F20"/>
                <w:sz w:val="16"/>
                <w:szCs w:val="16"/>
                <w:lang w:eastAsia="zh-CN"/>
              </w:rPr>
              <w:t>2015</w:t>
            </w:r>
            <w:r w:rsidRPr="0047349E">
              <w:rPr>
                <w:rFonts w:ascii="Arial" w:eastAsia="宋体" w:hAnsi="Arial" w:cs="Arial" w:hint="eastAsia"/>
                <w:b/>
                <w:bCs/>
                <w:color w:val="231F20"/>
                <w:sz w:val="16"/>
                <w:szCs w:val="16"/>
                <w:lang w:eastAsia="zh-CN"/>
              </w:rPr>
              <w:t>年</w:t>
            </w:r>
          </w:p>
        </w:tc>
        <w:tc>
          <w:tcPr>
            <w:tcW w:w="288" w:type="dxa"/>
            <w:noWrap/>
            <w:vAlign w:val="bottom"/>
            <w:hideMark/>
          </w:tcPr>
          <w:p w:rsidR="00E46B08" w:rsidRPr="007540DD" w:rsidRDefault="00E46B08">
            <w:pPr>
              <w:rPr>
                <w:rFonts w:ascii="Arial" w:eastAsia="MingLiU" w:hAnsi="Arial" w:cs="Arial"/>
                <w:szCs w:val="24"/>
                <w:lang w:eastAsia="en-US"/>
              </w:rPr>
            </w:pPr>
          </w:p>
        </w:tc>
        <w:tc>
          <w:tcPr>
            <w:tcW w:w="1857" w:type="dxa"/>
            <w:tcBorders>
              <w:top w:val="nil"/>
              <w:left w:val="nil"/>
              <w:bottom w:val="single" w:sz="8" w:space="0" w:color="231F20"/>
              <w:right w:val="nil"/>
            </w:tcBorders>
            <w:vAlign w:val="bottom"/>
            <w:hideMark/>
          </w:tcPr>
          <w:p w:rsidR="00E46B08" w:rsidRPr="007540DD" w:rsidRDefault="0047349E" w:rsidP="004C7B17">
            <w:pPr>
              <w:adjustRightInd w:val="0"/>
              <w:snapToGrid w:val="0"/>
              <w:spacing w:line="240" w:lineRule="exact"/>
              <w:ind w:left="14" w:right="14"/>
              <w:jc w:val="center"/>
              <w:rPr>
                <w:rFonts w:ascii="Arial" w:eastAsia="MingLiU" w:hAnsi="Arial" w:cs="Arial"/>
                <w:b/>
                <w:bCs/>
                <w:color w:val="231F20"/>
                <w:sz w:val="16"/>
                <w:szCs w:val="16"/>
                <w:lang w:eastAsia="en-US"/>
              </w:rPr>
            </w:pPr>
            <w:r w:rsidRPr="0047349E">
              <w:rPr>
                <w:rFonts w:ascii="Arial" w:eastAsia="宋体" w:hAnsi="Arial" w:cs="Arial"/>
                <w:b/>
                <w:bCs/>
                <w:color w:val="231F20"/>
                <w:sz w:val="16"/>
                <w:szCs w:val="16"/>
                <w:lang w:eastAsia="zh-CN"/>
              </w:rPr>
              <w:t>2014</w:t>
            </w:r>
            <w:r w:rsidRPr="0047349E">
              <w:rPr>
                <w:rFonts w:ascii="Arial" w:eastAsia="宋体" w:hAnsi="Arial" w:cs="Arial" w:hint="eastAsia"/>
                <w:b/>
                <w:bCs/>
                <w:color w:val="231F20"/>
                <w:sz w:val="16"/>
                <w:szCs w:val="16"/>
                <w:lang w:eastAsia="zh-CN"/>
              </w:rPr>
              <w:t>年</w:t>
            </w:r>
          </w:p>
        </w:tc>
        <w:tc>
          <w:tcPr>
            <w:tcW w:w="270" w:type="dxa"/>
            <w:noWrap/>
            <w:vAlign w:val="bottom"/>
            <w:hideMark/>
          </w:tcPr>
          <w:p w:rsidR="00E46B08" w:rsidRPr="007540DD" w:rsidRDefault="00E46B08">
            <w:pPr>
              <w:rPr>
                <w:rFonts w:ascii="Arial" w:eastAsia="MingLiU" w:hAnsi="Arial" w:cs="Arial"/>
                <w:szCs w:val="24"/>
                <w:lang w:eastAsia="en-US"/>
              </w:rPr>
            </w:pPr>
          </w:p>
        </w:tc>
        <w:tc>
          <w:tcPr>
            <w:tcW w:w="1980" w:type="dxa"/>
            <w:tcBorders>
              <w:top w:val="nil"/>
              <w:left w:val="nil"/>
              <w:bottom w:val="single" w:sz="8" w:space="0" w:color="231F20"/>
              <w:right w:val="nil"/>
            </w:tcBorders>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231F20"/>
                <w:sz w:val="16"/>
                <w:szCs w:val="16"/>
                <w:lang w:eastAsia="en-US"/>
              </w:rPr>
            </w:pPr>
            <w:r w:rsidRPr="0047349E">
              <w:rPr>
                <w:rFonts w:ascii="Arial" w:eastAsia="宋体" w:hAnsi="Arial" w:cs="Arial" w:hint="eastAsia"/>
                <w:b/>
                <w:bCs/>
                <w:color w:val="231F20"/>
                <w:sz w:val="16"/>
                <w:szCs w:val="16"/>
                <w:lang w:eastAsia="zh-CN"/>
              </w:rPr>
              <w:t>变化率</w:t>
            </w:r>
          </w:p>
        </w:tc>
      </w:tr>
      <w:tr w:rsidR="00E46B08" w:rsidRPr="007540DD" w:rsidTr="004C7B17">
        <w:trPr>
          <w:trHeight w:val="270"/>
          <w:jc w:val="right"/>
        </w:trPr>
        <w:tc>
          <w:tcPr>
            <w:tcW w:w="2161" w:type="dxa"/>
            <w:noWrap/>
            <w:vAlign w:val="bottom"/>
            <w:hideMark/>
          </w:tcPr>
          <w:p w:rsidR="00E46B08" w:rsidRPr="007540DD" w:rsidRDefault="00E46B08">
            <w:pPr>
              <w:rPr>
                <w:rFonts w:ascii="Arial" w:eastAsia="MingLiU" w:hAnsi="Arial" w:cs="Arial"/>
                <w:szCs w:val="24"/>
                <w:lang w:eastAsia="en-US"/>
              </w:rPr>
            </w:pPr>
          </w:p>
        </w:tc>
        <w:tc>
          <w:tcPr>
            <w:tcW w:w="4034" w:type="dxa"/>
            <w:gridSpan w:val="3"/>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（人民币千元）</w:t>
            </w:r>
          </w:p>
        </w:tc>
        <w:tc>
          <w:tcPr>
            <w:tcW w:w="270" w:type="dxa"/>
            <w:noWrap/>
            <w:vAlign w:val="bottom"/>
            <w:hideMark/>
          </w:tcPr>
          <w:p w:rsidR="00E46B08" w:rsidRPr="007540DD" w:rsidRDefault="00E46B08">
            <w:pPr>
              <w:rPr>
                <w:rFonts w:ascii="Arial" w:eastAsia="MingLiU" w:hAnsi="Arial" w:cs="Arial"/>
                <w:szCs w:val="24"/>
                <w:lang w:eastAsia="en-US"/>
              </w:rPr>
            </w:pPr>
          </w:p>
        </w:tc>
        <w:tc>
          <w:tcPr>
            <w:tcW w:w="1980" w:type="dxa"/>
            <w:noWrap/>
            <w:vAlign w:val="bottom"/>
            <w:hideMark/>
          </w:tcPr>
          <w:p w:rsidR="00E46B08" w:rsidRPr="007540DD" w:rsidRDefault="0047349E">
            <w:pPr>
              <w:adjustRightInd w:val="0"/>
              <w:snapToGrid w:val="0"/>
              <w:spacing w:line="240" w:lineRule="exact"/>
              <w:ind w:left="14" w:right="14"/>
              <w:jc w:val="center"/>
              <w:rPr>
                <w:rFonts w:ascii="Arial" w:eastAsia="MingLiU" w:hAnsi="Arial" w:cs="Arial"/>
                <w:b/>
                <w:bCs/>
                <w:color w:val="000000"/>
                <w:sz w:val="16"/>
                <w:szCs w:val="16"/>
                <w:lang w:eastAsia="en-US"/>
              </w:rPr>
            </w:pPr>
            <w:r w:rsidRPr="0047349E">
              <w:rPr>
                <w:rFonts w:ascii="Arial" w:eastAsia="宋体" w:hAnsi="Arial" w:cs="Arial" w:hint="eastAsia"/>
                <w:b/>
                <w:bCs/>
                <w:color w:val="000000"/>
                <w:sz w:val="16"/>
                <w:szCs w:val="16"/>
                <w:lang w:eastAsia="zh-CN"/>
              </w:rPr>
              <w:t>（</w:t>
            </w:r>
            <w:r w:rsidRPr="0047349E">
              <w:rPr>
                <w:rFonts w:ascii="Arial" w:eastAsia="宋体" w:hAnsi="Arial" w:cs="Arial"/>
                <w:b/>
                <w:bCs/>
                <w:color w:val="000000"/>
                <w:sz w:val="16"/>
                <w:szCs w:val="16"/>
                <w:lang w:eastAsia="zh-CN"/>
              </w:rPr>
              <w:t>%</w:t>
            </w:r>
            <w:r w:rsidRPr="0047349E">
              <w:rPr>
                <w:rFonts w:ascii="Arial" w:eastAsia="宋体" w:hAnsi="Arial" w:cs="Arial" w:hint="eastAsia"/>
                <w:b/>
                <w:bCs/>
                <w:color w:val="000000"/>
                <w:sz w:val="16"/>
                <w:szCs w:val="16"/>
                <w:lang w:eastAsia="zh-CN"/>
              </w:rPr>
              <w:t>）</w:t>
            </w:r>
          </w:p>
        </w:tc>
      </w:tr>
      <w:tr w:rsidR="004C7B17" w:rsidRPr="007540DD" w:rsidTr="00086C55">
        <w:trPr>
          <w:trHeight w:val="270"/>
          <w:jc w:val="right"/>
        </w:trPr>
        <w:tc>
          <w:tcPr>
            <w:tcW w:w="2161" w:type="dxa"/>
            <w:vAlign w:val="bottom"/>
            <w:hideMark/>
          </w:tcPr>
          <w:p w:rsidR="004C7B17"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炼油</w:t>
            </w:r>
          </w:p>
        </w:tc>
        <w:tc>
          <w:tcPr>
            <w:tcW w:w="1889" w:type="dxa"/>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1,727,736</w:t>
            </w:r>
          </w:p>
        </w:tc>
        <w:tc>
          <w:tcPr>
            <w:tcW w:w="288" w:type="dxa"/>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857" w:type="dxa"/>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6,764,144</w:t>
            </w:r>
          </w:p>
        </w:tc>
        <w:tc>
          <w:tcPr>
            <w:tcW w:w="270" w:type="dxa"/>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980" w:type="dxa"/>
            <w:hideMark/>
          </w:tcPr>
          <w:p w:rsidR="004C7B17" w:rsidRPr="007540DD" w:rsidRDefault="0047349E" w:rsidP="004C7B17">
            <w:pPr>
              <w:adjustRightInd w:val="0"/>
              <w:snapToGrid w:val="0"/>
              <w:spacing w:line="240" w:lineRule="exact"/>
              <w:ind w:left="14" w:right="14"/>
              <w:jc w:val="center"/>
              <w:rPr>
                <w:rFonts w:ascii="Arial" w:eastAsia="MingLiU" w:hAnsi="Arial" w:cs="Arial"/>
                <w:color w:val="231F20"/>
                <w:w w:val="80"/>
                <w:sz w:val="22"/>
              </w:rPr>
            </w:pPr>
            <w:r w:rsidRPr="0047349E">
              <w:rPr>
                <w:rFonts w:ascii="Arial" w:eastAsia="宋体" w:hAnsi="Arial" w:cs="Arial"/>
                <w:color w:val="231F20"/>
                <w:w w:val="80"/>
                <w:sz w:val="22"/>
                <w:lang w:eastAsia="zh-CN"/>
              </w:rPr>
              <w:t>(74.5)</w:t>
            </w:r>
          </w:p>
        </w:tc>
      </w:tr>
      <w:tr w:rsidR="004C7B17" w:rsidRPr="007540DD" w:rsidTr="00086C55">
        <w:trPr>
          <w:trHeight w:val="270"/>
          <w:jc w:val="right"/>
        </w:trPr>
        <w:tc>
          <w:tcPr>
            <w:tcW w:w="2161" w:type="dxa"/>
            <w:vAlign w:val="bottom"/>
            <w:hideMark/>
          </w:tcPr>
          <w:p w:rsidR="004C7B17"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石油化工</w:t>
            </w:r>
          </w:p>
        </w:tc>
        <w:tc>
          <w:tcPr>
            <w:tcW w:w="1889" w:type="dxa"/>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5,243,943</w:t>
            </w:r>
          </w:p>
        </w:tc>
        <w:tc>
          <w:tcPr>
            <w:tcW w:w="288" w:type="dxa"/>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857" w:type="dxa"/>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3,598,281</w:t>
            </w:r>
          </w:p>
        </w:tc>
        <w:tc>
          <w:tcPr>
            <w:tcW w:w="270" w:type="dxa"/>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980" w:type="dxa"/>
            <w:hideMark/>
          </w:tcPr>
          <w:p w:rsidR="004C7B17" w:rsidRPr="007540DD" w:rsidRDefault="0047349E" w:rsidP="004C7B17">
            <w:pPr>
              <w:adjustRightInd w:val="0"/>
              <w:snapToGrid w:val="0"/>
              <w:spacing w:line="240" w:lineRule="exact"/>
              <w:ind w:left="14" w:right="14"/>
              <w:jc w:val="center"/>
              <w:rPr>
                <w:rFonts w:ascii="Arial" w:eastAsia="MingLiU" w:hAnsi="Arial" w:cs="Arial"/>
                <w:color w:val="231F20"/>
                <w:w w:val="80"/>
                <w:sz w:val="22"/>
              </w:rPr>
            </w:pPr>
            <w:r w:rsidRPr="0047349E">
              <w:rPr>
                <w:rFonts w:ascii="Arial" w:eastAsia="宋体" w:hAnsi="Arial" w:cs="Arial"/>
                <w:color w:val="231F20"/>
                <w:w w:val="80"/>
                <w:sz w:val="22"/>
                <w:lang w:eastAsia="zh-CN"/>
              </w:rPr>
              <w:t>45.7</w:t>
            </w:r>
          </w:p>
        </w:tc>
      </w:tr>
      <w:tr w:rsidR="004C7B17" w:rsidRPr="007540DD" w:rsidTr="00086C55">
        <w:trPr>
          <w:trHeight w:val="270"/>
          <w:jc w:val="right"/>
        </w:trPr>
        <w:tc>
          <w:tcPr>
            <w:tcW w:w="2161" w:type="dxa"/>
            <w:vAlign w:val="bottom"/>
            <w:hideMark/>
          </w:tcPr>
          <w:p w:rsidR="004C7B17"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新型煤化工</w:t>
            </w:r>
          </w:p>
        </w:tc>
        <w:tc>
          <w:tcPr>
            <w:tcW w:w="1889" w:type="dxa"/>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4,591,085</w:t>
            </w:r>
          </w:p>
        </w:tc>
        <w:tc>
          <w:tcPr>
            <w:tcW w:w="288" w:type="dxa"/>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857" w:type="dxa"/>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8,063,273</w:t>
            </w:r>
          </w:p>
        </w:tc>
        <w:tc>
          <w:tcPr>
            <w:tcW w:w="270" w:type="dxa"/>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980" w:type="dxa"/>
            <w:hideMark/>
          </w:tcPr>
          <w:p w:rsidR="004C7B17" w:rsidRPr="007540DD" w:rsidRDefault="0047349E" w:rsidP="004C7B17">
            <w:pPr>
              <w:adjustRightInd w:val="0"/>
              <w:snapToGrid w:val="0"/>
              <w:spacing w:line="240" w:lineRule="exact"/>
              <w:ind w:left="14" w:right="14"/>
              <w:jc w:val="center"/>
              <w:rPr>
                <w:rFonts w:ascii="Arial" w:eastAsia="MingLiU" w:hAnsi="Arial" w:cs="Arial"/>
                <w:color w:val="231F20"/>
                <w:w w:val="80"/>
                <w:sz w:val="22"/>
              </w:rPr>
            </w:pPr>
            <w:r w:rsidRPr="0047349E">
              <w:rPr>
                <w:rFonts w:ascii="Arial" w:eastAsia="宋体" w:hAnsi="Arial" w:cs="Arial"/>
                <w:color w:val="231F20"/>
                <w:w w:val="80"/>
                <w:sz w:val="22"/>
                <w:lang w:eastAsia="zh-CN"/>
              </w:rPr>
              <w:t>(43.1)</w:t>
            </w:r>
          </w:p>
        </w:tc>
      </w:tr>
      <w:tr w:rsidR="004C7B17" w:rsidRPr="007540DD" w:rsidTr="00086C55">
        <w:trPr>
          <w:trHeight w:val="285"/>
          <w:jc w:val="right"/>
        </w:trPr>
        <w:tc>
          <w:tcPr>
            <w:tcW w:w="2161" w:type="dxa"/>
            <w:vAlign w:val="bottom"/>
            <w:hideMark/>
          </w:tcPr>
          <w:p w:rsidR="004C7B17"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其他行业</w:t>
            </w:r>
          </w:p>
        </w:tc>
        <w:tc>
          <w:tcPr>
            <w:tcW w:w="1889" w:type="dxa"/>
            <w:tcBorders>
              <w:top w:val="nil"/>
              <w:left w:val="nil"/>
              <w:bottom w:val="single" w:sz="8" w:space="0" w:color="auto"/>
              <w:right w:val="nil"/>
            </w:tcBorders>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16,288,945</w:t>
            </w:r>
          </w:p>
        </w:tc>
        <w:tc>
          <w:tcPr>
            <w:tcW w:w="288" w:type="dxa"/>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857" w:type="dxa"/>
            <w:tcBorders>
              <w:top w:val="nil"/>
              <w:left w:val="nil"/>
              <w:bottom w:val="single" w:sz="8" w:space="0" w:color="auto"/>
              <w:right w:val="nil"/>
            </w:tcBorders>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7,022,059</w:t>
            </w:r>
          </w:p>
        </w:tc>
        <w:tc>
          <w:tcPr>
            <w:tcW w:w="270" w:type="dxa"/>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980" w:type="dxa"/>
            <w:tcBorders>
              <w:top w:val="nil"/>
              <w:left w:val="nil"/>
              <w:bottom w:val="single" w:sz="8" w:space="0" w:color="auto"/>
              <w:right w:val="nil"/>
            </w:tcBorders>
            <w:hideMark/>
          </w:tcPr>
          <w:p w:rsidR="004C7B17" w:rsidRPr="007540DD" w:rsidRDefault="0047349E" w:rsidP="004C7B17">
            <w:pPr>
              <w:adjustRightInd w:val="0"/>
              <w:snapToGrid w:val="0"/>
              <w:spacing w:line="240" w:lineRule="exact"/>
              <w:ind w:left="14" w:right="14"/>
              <w:jc w:val="center"/>
              <w:rPr>
                <w:rFonts w:ascii="Arial" w:eastAsia="MingLiU" w:hAnsi="Arial" w:cs="Arial"/>
                <w:color w:val="231F20"/>
                <w:w w:val="80"/>
                <w:sz w:val="22"/>
              </w:rPr>
            </w:pPr>
            <w:r w:rsidRPr="0047349E">
              <w:rPr>
                <w:rFonts w:ascii="Arial" w:eastAsia="宋体" w:hAnsi="Arial" w:cs="Arial"/>
                <w:color w:val="231F20"/>
                <w:w w:val="80"/>
                <w:sz w:val="22"/>
                <w:lang w:eastAsia="zh-CN"/>
              </w:rPr>
              <w:t>132.0</w:t>
            </w:r>
          </w:p>
        </w:tc>
      </w:tr>
      <w:tr w:rsidR="004C7B17" w:rsidRPr="007540DD" w:rsidTr="00086C55">
        <w:trPr>
          <w:trHeight w:val="270"/>
          <w:jc w:val="right"/>
        </w:trPr>
        <w:tc>
          <w:tcPr>
            <w:tcW w:w="2161" w:type="dxa"/>
            <w:vAlign w:val="bottom"/>
            <w:hideMark/>
          </w:tcPr>
          <w:p w:rsidR="004C7B17" w:rsidRPr="007540DD" w:rsidRDefault="004C7B17">
            <w:pPr>
              <w:rPr>
                <w:rFonts w:ascii="Arial" w:eastAsia="MingLiU" w:hAnsi="Arial" w:cs="Arial"/>
                <w:szCs w:val="24"/>
                <w:lang w:eastAsia="en-US"/>
              </w:rPr>
            </w:pPr>
          </w:p>
        </w:tc>
        <w:tc>
          <w:tcPr>
            <w:tcW w:w="1889" w:type="dxa"/>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288" w:type="dxa"/>
            <w:vMerge w:val="restart"/>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857" w:type="dxa"/>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270" w:type="dxa"/>
            <w:vMerge w:val="restart"/>
            <w:vAlign w:val="bottom"/>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980" w:type="dxa"/>
            <w:hideMark/>
          </w:tcPr>
          <w:p w:rsidR="004C7B17" w:rsidRPr="007540DD" w:rsidRDefault="004C7B17" w:rsidP="004C7B17">
            <w:pPr>
              <w:adjustRightInd w:val="0"/>
              <w:snapToGrid w:val="0"/>
              <w:spacing w:line="240" w:lineRule="exact"/>
              <w:ind w:left="14" w:right="14"/>
              <w:jc w:val="center"/>
              <w:rPr>
                <w:rFonts w:ascii="Arial" w:eastAsia="MingLiU" w:hAnsi="Arial" w:cs="Arial"/>
                <w:color w:val="231F20"/>
                <w:w w:val="80"/>
                <w:sz w:val="22"/>
              </w:rPr>
            </w:pPr>
          </w:p>
        </w:tc>
      </w:tr>
      <w:tr w:rsidR="004C7B17" w:rsidRPr="007540DD" w:rsidTr="00086C55">
        <w:trPr>
          <w:trHeight w:val="285"/>
          <w:jc w:val="right"/>
        </w:trPr>
        <w:tc>
          <w:tcPr>
            <w:tcW w:w="2161" w:type="dxa"/>
            <w:vAlign w:val="bottom"/>
            <w:hideMark/>
          </w:tcPr>
          <w:p w:rsidR="004C7B17" w:rsidRPr="007540DD" w:rsidRDefault="0047349E">
            <w:pPr>
              <w:adjustRightInd w:val="0"/>
              <w:snapToGrid w:val="0"/>
              <w:spacing w:line="240" w:lineRule="exact"/>
              <w:ind w:left="14" w:right="14"/>
              <w:rPr>
                <w:rFonts w:ascii="Arial" w:eastAsia="MingLiU" w:hAnsi="Arial" w:cs="Arial"/>
                <w:color w:val="231F20"/>
                <w:w w:val="80"/>
                <w:sz w:val="22"/>
                <w:lang w:eastAsia="en-US"/>
              </w:rPr>
            </w:pPr>
            <w:r w:rsidRPr="0047349E">
              <w:rPr>
                <w:rFonts w:ascii="Arial" w:eastAsia="宋体" w:hAnsi="Arial" w:cs="Arial" w:hint="eastAsia"/>
                <w:color w:val="231F20"/>
                <w:w w:val="80"/>
                <w:sz w:val="22"/>
                <w:lang w:eastAsia="zh-CN"/>
              </w:rPr>
              <w:t>合计</w:t>
            </w:r>
          </w:p>
        </w:tc>
        <w:tc>
          <w:tcPr>
            <w:tcW w:w="1889" w:type="dxa"/>
            <w:tcBorders>
              <w:top w:val="nil"/>
              <w:left w:val="nil"/>
              <w:bottom w:val="single" w:sz="8" w:space="0" w:color="231F20"/>
              <w:right w:val="nil"/>
            </w:tcBorders>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27,851,709</w:t>
            </w:r>
          </w:p>
        </w:tc>
        <w:tc>
          <w:tcPr>
            <w:tcW w:w="288" w:type="dxa"/>
            <w:vMerge/>
            <w:vAlign w:val="center"/>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857" w:type="dxa"/>
            <w:tcBorders>
              <w:top w:val="nil"/>
              <w:left w:val="nil"/>
              <w:bottom w:val="single" w:sz="8" w:space="0" w:color="231F20"/>
              <w:right w:val="nil"/>
            </w:tcBorders>
            <w:hideMark/>
          </w:tcPr>
          <w:p w:rsidR="004C7B17" w:rsidRPr="007540DD" w:rsidRDefault="0047349E" w:rsidP="004C7B17">
            <w:pPr>
              <w:adjustRightInd w:val="0"/>
              <w:snapToGrid w:val="0"/>
              <w:spacing w:line="240" w:lineRule="exact"/>
              <w:ind w:left="14" w:right="14"/>
              <w:jc w:val="right"/>
              <w:rPr>
                <w:rFonts w:ascii="Arial" w:eastAsia="MingLiU" w:hAnsi="Arial" w:cs="Arial"/>
                <w:color w:val="231F20"/>
                <w:w w:val="80"/>
                <w:sz w:val="22"/>
              </w:rPr>
            </w:pPr>
            <w:r w:rsidRPr="0047349E">
              <w:rPr>
                <w:rFonts w:ascii="Arial" w:eastAsia="宋体" w:hAnsi="Arial" w:cs="Arial"/>
                <w:color w:val="231F20"/>
                <w:w w:val="80"/>
                <w:sz w:val="22"/>
                <w:lang w:eastAsia="zh-CN"/>
              </w:rPr>
              <w:t>25,447,757</w:t>
            </w:r>
          </w:p>
        </w:tc>
        <w:tc>
          <w:tcPr>
            <w:tcW w:w="270" w:type="dxa"/>
            <w:vMerge/>
            <w:vAlign w:val="center"/>
            <w:hideMark/>
          </w:tcPr>
          <w:p w:rsidR="004C7B17" w:rsidRPr="007540DD" w:rsidRDefault="004C7B17" w:rsidP="004C7B17">
            <w:pPr>
              <w:adjustRightInd w:val="0"/>
              <w:snapToGrid w:val="0"/>
              <w:spacing w:line="240" w:lineRule="exact"/>
              <w:ind w:left="14" w:right="14"/>
              <w:jc w:val="right"/>
              <w:rPr>
                <w:rFonts w:ascii="Arial" w:eastAsia="MingLiU" w:hAnsi="Arial" w:cs="Arial"/>
                <w:color w:val="231F20"/>
                <w:w w:val="80"/>
                <w:sz w:val="22"/>
              </w:rPr>
            </w:pPr>
          </w:p>
        </w:tc>
        <w:tc>
          <w:tcPr>
            <w:tcW w:w="1980" w:type="dxa"/>
            <w:tcBorders>
              <w:top w:val="nil"/>
              <w:left w:val="nil"/>
              <w:bottom w:val="single" w:sz="8" w:space="0" w:color="auto"/>
              <w:right w:val="nil"/>
            </w:tcBorders>
            <w:hideMark/>
          </w:tcPr>
          <w:p w:rsidR="004C7B17" w:rsidRPr="007540DD" w:rsidRDefault="0047349E" w:rsidP="004C7B17">
            <w:pPr>
              <w:adjustRightInd w:val="0"/>
              <w:snapToGrid w:val="0"/>
              <w:spacing w:line="240" w:lineRule="exact"/>
              <w:ind w:left="14" w:right="14"/>
              <w:jc w:val="center"/>
              <w:rPr>
                <w:rFonts w:ascii="Arial" w:eastAsia="MingLiU" w:hAnsi="Arial" w:cs="Arial"/>
                <w:color w:val="231F20"/>
                <w:w w:val="80"/>
                <w:sz w:val="22"/>
              </w:rPr>
            </w:pPr>
            <w:r w:rsidRPr="0047349E">
              <w:rPr>
                <w:rFonts w:ascii="Arial" w:eastAsia="宋体" w:hAnsi="Arial" w:cs="Arial"/>
                <w:color w:val="231F20"/>
                <w:w w:val="80"/>
                <w:sz w:val="22"/>
                <w:lang w:eastAsia="zh-CN"/>
              </w:rPr>
              <w:t>9.4</w:t>
            </w:r>
          </w:p>
        </w:tc>
      </w:tr>
    </w:tbl>
    <w:p w:rsidR="005E4815" w:rsidRPr="007540DD" w:rsidRDefault="005E4815">
      <w:pPr>
        <w:autoSpaceDE w:val="0"/>
        <w:autoSpaceDN w:val="0"/>
        <w:adjustRightInd w:val="0"/>
        <w:jc w:val="both"/>
        <w:rPr>
          <w:rFonts w:ascii="Arial" w:eastAsia="MingLiU" w:hAnsi="Arial" w:cs="Arial"/>
          <w:b/>
          <w:bCs/>
          <w:i/>
        </w:rPr>
      </w:pPr>
      <w:bookmarkStart w:id="7" w:name="OLE_LINK2"/>
      <w:bookmarkStart w:id="8" w:name="OLE_LINK3"/>
    </w:p>
    <w:bookmarkEnd w:id="7"/>
    <w:bookmarkEnd w:id="8"/>
    <w:p w:rsidR="00DA62BB" w:rsidRPr="007540DD" w:rsidRDefault="0047349E">
      <w:pPr>
        <w:autoSpaceDE w:val="0"/>
        <w:autoSpaceDN w:val="0"/>
        <w:adjustRightInd w:val="0"/>
        <w:jc w:val="both"/>
        <w:rPr>
          <w:rFonts w:ascii="Arial" w:eastAsia="MingLiU" w:hAnsi="Arial" w:cs="Arial"/>
          <w:b/>
          <w:bCs/>
          <w:i/>
        </w:rPr>
      </w:pPr>
      <w:r w:rsidRPr="0047349E">
        <w:rPr>
          <w:rFonts w:ascii="Arial" w:eastAsia="宋体" w:hAnsi="Arial" w:cs="Arial" w:hint="eastAsia"/>
          <w:b/>
          <w:bCs/>
          <w:i/>
          <w:lang w:eastAsia="zh-CN"/>
        </w:rPr>
        <w:t>资本开支</w:t>
      </w:r>
    </w:p>
    <w:p w:rsidR="005E4815" w:rsidRPr="007540DD" w:rsidRDefault="005E4815">
      <w:pPr>
        <w:autoSpaceDE w:val="0"/>
        <w:autoSpaceDN w:val="0"/>
        <w:adjustRightInd w:val="0"/>
        <w:jc w:val="both"/>
        <w:rPr>
          <w:rFonts w:ascii="Arial" w:eastAsia="MingLiU" w:hAnsi="Arial" w:cs="Arial"/>
        </w:rPr>
      </w:pPr>
    </w:p>
    <w:p w:rsidR="00DA62BB" w:rsidRPr="007540DD" w:rsidRDefault="0047349E">
      <w:pPr>
        <w:autoSpaceDE w:val="0"/>
        <w:autoSpaceDN w:val="0"/>
        <w:adjustRightInd w:val="0"/>
        <w:jc w:val="both"/>
        <w:rPr>
          <w:rFonts w:ascii="Arial" w:eastAsia="MingLiU" w:hAnsi="Arial" w:cs="Arial"/>
        </w:rPr>
      </w:pPr>
      <w:r w:rsidRPr="0047349E">
        <w:rPr>
          <w:rFonts w:ascii="Arial" w:eastAsia="宋体" w:hAnsi="Arial" w:cs="Arial" w:hint="eastAsia"/>
          <w:lang w:eastAsia="zh-CN"/>
        </w:rPr>
        <w:t>报告期内，公司资本开支约人民币</w:t>
      </w:r>
      <w:r w:rsidRPr="0047349E">
        <w:rPr>
          <w:rFonts w:ascii="Arial" w:eastAsia="宋体" w:hAnsi="Arial" w:cs="Arial"/>
          <w:lang w:eastAsia="zh-CN"/>
        </w:rPr>
        <w:t>1.14</w:t>
      </w:r>
      <w:r w:rsidRPr="0047349E">
        <w:rPr>
          <w:rFonts w:ascii="Arial" w:eastAsia="宋体" w:hAnsi="Arial" w:cs="Arial" w:hint="eastAsia"/>
          <w:lang w:eastAsia="zh-CN"/>
        </w:rPr>
        <w:t>亿元，主要用于施工设备购置更新、生产基地配套完善、科研装置建设。</w:t>
      </w:r>
    </w:p>
    <w:p w:rsidR="005E4815" w:rsidRPr="007540DD" w:rsidRDefault="005E4815">
      <w:pPr>
        <w:autoSpaceDE w:val="0"/>
        <w:autoSpaceDN w:val="0"/>
        <w:adjustRightInd w:val="0"/>
        <w:jc w:val="both"/>
        <w:rPr>
          <w:rFonts w:ascii="Arial" w:eastAsia="MingLiU" w:hAnsi="Arial" w:cs="Arial"/>
          <w:b/>
        </w:rPr>
      </w:pPr>
    </w:p>
    <w:p w:rsidR="00DA62BB" w:rsidRPr="007540DD" w:rsidRDefault="0047349E">
      <w:pPr>
        <w:autoSpaceDE w:val="0"/>
        <w:autoSpaceDN w:val="0"/>
        <w:adjustRightInd w:val="0"/>
        <w:ind w:left="360"/>
        <w:jc w:val="center"/>
        <w:rPr>
          <w:rFonts w:ascii="Arial" w:eastAsia="MingLiU" w:hAnsi="Arial" w:cs="Arial"/>
          <w:color w:val="000000"/>
          <w:szCs w:val="24"/>
        </w:rPr>
      </w:pPr>
      <w:r w:rsidRPr="0047349E">
        <w:rPr>
          <w:rFonts w:ascii="Arial" w:eastAsia="宋体" w:hAnsi="Arial" w:cs="Arial"/>
          <w:color w:val="000000"/>
          <w:szCs w:val="24"/>
          <w:lang w:eastAsia="zh-CN"/>
        </w:rPr>
        <w:t xml:space="preserve">~ </w:t>
      </w:r>
      <w:r w:rsidRPr="0047349E">
        <w:rPr>
          <w:rFonts w:ascii="Arial" w:eastAsia="宋体" w:hAnsi="Arial" w:cs="Arial" w:hint="eastAsia"/>
          <w:color w:val="000000"/>
          <w:szCs w:val="24"/>
          <w:lang w:eastAsia="zh-CN"/>
        </w:rPr>
        <w:t>完</w:t>
      </w:r>
      <w:r w:rsidRPr="0047349E">
        <w:rPr>
          <w:rFonts w:ascii="Arial" w:eastAsia="宋体" w:hAnsi="Arial" w:cs="Arial"/>
          <w:color w:val="000000"/>
          <w:szCs w:val="24"/>
          <w:lang w:eastAsia="zh-CN"/>
        </w:rPr>
        <w:t xml:space="preserve"> ~</w:t>
      </w:r>
    </w:p>
    <w:p w:rsidR="00DA62BB" w:rsidRPr="007540DD" w:rsidRDefault="00DA62BB">
      <w:pPr>
        <w:snapToGrid w:val="0"/>
        <w:spacing w:line="276" w:lineRule="auto"/>
        <w:jc w:val="both"/>
        <w:outlineLvl w:val="0"/>
        <w:rPr>
          <w:rFonts w:ascii="Arial" w:eastAsia="MingLiU" w:hAnsi="Arial" w:cs="Arial"/>
          <w:b/>
          <w:u w:val="single"/>
        </w:rPr>
      </w:pPr>
    </w:p>
    <w:p w:rsidR="000B50BD" w:rsidRPr="007540DD" w:rsidRDefault="000B50BD">
      <w:pPr>
        <w:snapToGrid w:val="0"/>
        <w:spacing w:line="276" w:lineRule="auto"/>
        <w:jc w:val="both"/>
        <w:outlineLvl w:val="0"/>
        <w:rPr>
          <w:rFonts w:ascii="Arial" w:eastAsia="MingLiU" w:hAnsi="Arial" w:cs="Arial"/>
          <w:b/>
          <w:szCs w:val="24"/>
          <w:u w:val="single"/>
        </w:rPr>
      </w:pPr>
    </w:p>
    <w:p w:rsidR="00DA62BB" w:rsidRPr="000D040B" w:rsidRDefault="0047349E">
      <w:pPr>
        <w:snapToGrid w:val="0"/>
        <w:spacing w:line="276" w:lineRule="auto"/>
        <w:jc w:val="both"/>
        <w:outlineLvl w:val="0"/>
        <w:rPr>
          <w:rFonts w:ascii="Arial" w:eastAsiaTheme="minorEastAsia" w:hAnsi="Arial" w:cs="Arial"/>
          <w:b/>
          <w:szCs w:val="24"/>
          <w:u w:val="single"/>
        </w:rPr>
      </w:pPr>
      <w:r w:rsidRPr="0047349E">
        <w:rPr>
          <w:rFonts w:ascii="Arial" w:eastAsia="宋体" w:hAnsi="Arial" w:cs="Arial" w:hint="eastAsia"/>
          <w:b/>
          <w:szCs w:val="24"/>
          <w:u w:val="single"/>
          <w:lang w:eastAsia="zh-CN"/>
        </w:rPr>
        <w:t>有关中石化炼化工程（集团）股份有限公司</w:t>
      </w:r>
      <w:r w:rsidR="00DA62BB" w:rsidRPr="007540DD">
        <w:rPr>
          <w:rFonts w:ascii="Arial" w:eastAsia="MingLiU" w:hAnsi="Arial" w:cs="Arial"/>
          <w:b/>
          <w:szCs w:val="24"/>
          <w:u w:val="single"/>
        </w:rPr>
        <w:t xml:space="preserve"> </w:t>
      </w:r>
    </w:p>
    <w:p w:rsidR="000B50BD" w:rsidRDefault="0047349E">
      <w:pPr>
        <w:pStyle w:val="Default"/>
        <w:rPr>
          <w:rFonts w:ascii="Arial" w:eastAsia="宋体" w:hAnsi="Arial" w:cs="Arial"/>
        </w:rPr>
      </w:pPr>
      <w:r w:rsidRPr="0047349E">
        <w:rPr>
          <w:rFonts w:ascii="Arial" w:eastAsia="宋体" w:hAnsi="Arial" w:cs="Arial" w:hint="eastAsia"/>
          <w:lang w:eastAsia="zh-CN"/>
        </w:rPr>
        <w:t>我们是中国领先的、国际型工程公司，我们提供的工程服务覆盖了炼油、石油化工、新型煤化工、无机化工、医药化工、清洁能源、储运工程、环境工程、节能工程等多个行业，幷在技术研发与许可、前期咨询、融资协助、设计、采购、施工和预试车╱开车服务等方面提供完整的业务服务链。凭借六十余年的行业经验和专业技术的持续创新，公司在设计和建设大型、复杂的炼油、石油化工及新型煤化工等项目方面缔造了辉煌的业绩，具有卓越的竞争力。</w:t>
      </w:r>
    </w:p>
    <w:p w:rsidR="000D040B" w:rsidRPr="000D040B" w:rsidRDefault="000D040B">
      <w:pPr>
        <w:pStyle w:val="Default"/>
        <w:rPr>
          <w:rFonts w:ascii="Arial" w:eastAsia="MingLiU" w:hAnsi="Arial" w:cs="Arial"/>
        </w:rPr>
      </w:pPr>
    </w:p>
    <w:p w:rsidR="00DA62BB" w:rsidRPr="007540DD" w:rsidRDefault="0047349E">
      <w:pPr>
        <w:snapToGrid w:val="0"/>
        <w:spacing w:line="276" w:lineRule="auto"/>
        <w:jc w:val="both"/>
        <w:outlineLvl w:val="0"/>
        <w:rPr>
          <w:rFonts w:ascii="Arial" w:eastAsia="MingLiU" w:hAnsi="Arial" w:cs="Arial"/>
          <w:b/>
          <w:szCs w:val="24"/>
          <w:u w:val="single"/>
        </w:rPr>
      </w:pPr>
      <w:r w:rsidRPr="0047349E">
        <w:rPr>
          <w:rFonts w:ascii="Arial" w:eastAsia="宋体" w:hAnsi="Arial" w:cs="Arial" w:hint="eastAsia"/>
          <w:b/>
          <w:szCs w:val="24"/>
          <w:u w:val="single"/>
          <w:lang w:eastAsia="zh-CN"/>
        </w:rPr>
        <w:t>前瞻性陈述免责声明</w:t>
      </w:r>
    </w:p>
    <w:p w:rsidR="00DA62BB" w:rsidRPr="007540DD" w:rsidRDefault="0047349E" w:rsidP="005F44E4">
      <w:pPr>
        <w:pStyle w:val="Default"/>
        <w:jc w:val="both"/>
        <w:rPr>
          <w:rFonts w:ascii="Arial" w:eastAsia="MingLiU" w:hAnsi="Arial" w:cs="Arial"/>
        </w:rPr>
      </w:pPr>
      <w:r w:rsidRPr="0047349E">
        <w:rPr>
          <w:rFonts w:ascii="Arial" w:eastAsia="宋体" w:hAnsi="Arial" w:cs="Arial" w:hint="eastAsia"/>
          <w:lang w:eastAsia="zh-CN"/>
        </w:rPr>
        <w:t>本新闻稿包括“前瞻性陈述”。除历史事实陈述外，所有本公司预计或期待未来可能或即将发生的业务活动、事件或发展动态的陈述（包括但不限于预测、目标及其他预估及经营计划）都属前瞻性陈述。受诸多可变因素的影响，未来的实际结果或发展趋势可能会与这些前瞻性陈述出现重大差异。这些可变因素包括但不限于：价格波动、实际需求、汇率变动、市场份额、工业竞争、环境风险、法律、财政和监管变化、国际经济和金融市场条件、政治风险、项目延期、项目审批、成本估算及其它非本公司可控制的风险和因素。本公司幷声明，本公司今后没有义务或责任对今日做出的任何前瞻性陈述进行更新。</w:t>
      </w:r>
      <w:r w:rsidR="00DA62BB" w:rsidRPr="007540DD">
        <w:rPr>
          <w:rFonts w:ascii="Arial" w:eastAsia="MingLiU" w:hAnsi="Arial" w:cs="Arial"/>
        </w:rPr>
        <w:t xml:space="preserve"> </w:t>
      </w:r>
    </w:p>
    <w:sectPr w:rsidR="00DA62BB" w:rsidRPr="007540DD" w:rsidSect="006C4AF3">
      <w:footerReference w:type="default" r:id="rId9"/>
      <w:pgSz w:w="11906" w:h="16838"/>
      <w:pgMar w:top="1440" w:right="1800" w:bottom="1276" w:left="1800" w:header="851" w:footer="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FEB" w:rsidRDefault="00CC6FEB">
      <w:r>
        <w:separator/>
      </w:r>
    </w:p>
  </w:endnote>
  <w:endnote w:type="continuationSeparator" w:id="0">
    <w:p w:rsidR="00CC6FEB" w:rsidRDefault="00C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KaiTi_GB2312">
    <w:panose1 w:val="00000000000000000000"/>
    <w:charset w:val="00"/>
    <w:family w:val="roman"/>
    <w:notTrueType/>
    <w:pitch w:val="default"/>
  </w:font>
  <w:font w:name="Adobe 明體 Std L">
    <w:altName w:val="PMingLiU"/>
    <w:panose1 w:val="00000000000000000000"/>
    <w:charset w:val="88"/>
    <w:family w:val="roman"/>
    <w:notTrueType/>
    <w:pitch w:val="variable"/>
    <w:sig w:usb0="00000001" w:usb1="08080000" w:usb2="00000010" w:usb3="00000000" w:csb0="00100000" w:csb1="00000000"/>
  </w:font>
  <w:font w:name="ATC-*N*00204e2d9ed19ad4*---Hel-">
    <w:altName w:val="Arial Unicode MS"/>
    <w:panose1 w:val="00000000000000000000"/>
    <w:charset w:val="88"/>
    <w:family w:val="auto"/>
    <w:notTrueType/>
    <w:pitch w:val="default"/>
    <w:sig w:usb0="00000001" w:usb1="08080000" w:usb2="00000010" w:usb3="00000000" w:csb0="00100000" w:csb1="00000000"/>
  </w:font>
  <w:font w:name="ATC-*N*00209ed19ad4*---Hel---Si">
    <w:altName w:val="PMingLiU"/>
    <w:panose1 w:val="00000000000000000000"/>
    <w:charset w:val="88"/>
    <w:family w:val="auto"/>
    <w:notTrueType/>
    <w:pitch w:val="default"/>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36" w:rsidRDefault="00887413">
    <w:pPr>
      <w:pStyle w:val="a8"/>
      <w:jc w:val="center"/>
    </w:pPr>
    <w:r>
      <w:fldChar w:fldCharType="begin"/>
    </w:r>
    <w:r w:rsidR="00240236">
      <w:instrText>PAGE   \* MERGEFORMAT</w:instrText>
    </w:r>
    <w:r>
      <w:fldChar w:fldCharType="separate"/>
    </w:r>
    <w:r w:rsidR="001C0598" w:rsidRPr="001C0598">
      <w:rPr>
        <w:noProof/>
        <w:lang w:val="zh-CN"/>
      </w:rPr>
      <w:t>1</w:t>
    </w:r>
    <w:r>
      <w:rPr>
        <w:noProof/>
        <w:lang w:val="zh-CN"/>
      </w:rPr>
      <w:fldChar w:fldCharType="end"/>
    </w:r>
  </w:p>
  <w:p w:rsidR="00240236" w:rsidRDefault="002402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FEB" w:rsidRDefault="00CC6FEB">
      <w:r>
        <w:separator/>
      </w:r>
    </w:p>
  </w:footnote>
  <w:footnote w:type="continuationSeparator" w:id="0">
    <w:p w:rsidR="00CC6FEB" w:rsidRDefault="00CC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
      </v:shape>
    </w:pict>
  </w:numPicBullet>
  <w:abstractNum w:abstractNumId="0">
    <w:nsid w:val="19074F3D"/>
    <w:multiLevelType w:val="hybridMultilevel"/>
    <w:tmpl w:val="4050BF7E"/>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37531D9D"/>
    <w:multiLevelType w:val="multilevel"/>
    <w:tmpl w:val="98B86F78"/>
    <w:lvl w:ilvl="0">
      <w:start w:val="1"/>
      <w:numFmt w:val="bullet"/>
      <w:lvlText w:val=""/>
      <w:lvlJc w:val="left"/>
      <w:pPr>
        <w:ind w:left="480" w:hanging="480"/>
      </w:pPr>
      <w:rPr>
        <w:rFonts w:ascii="Wingdings" w:hAnsi="Wingdings"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37F909C5"/>
    <w:multiLevelType w:val="hybridMultilevel"/>
    <w:tmpl w:val="E02A2AC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3D4E2827"/>
    <w:multiLevelType w:val="hybridMultilevel"/>
    <w:tmpl w:val="3DBA9488"/>
    <w:lvl w:ilvl="0" w:tplc="897827D2">
      <w:start w:val="1"/>
      <w:numFmt w:val="bullet"/>
      <w:lvlText w:val=""/>
      <w:lvlJc w:val="left"/>
      <w:pPr>
        <w:tabs>
          <w:tab w:val="num" w:pos="720"/>
        </w:tabs>
        <w:ind w:left="720" w:hanging="360"/>
      </w:pPr>
      <w:rPr>
        <w:rFonts w:ascii="Wingdings" w:hAnsi="Wingdings" w:hint="default"/>
      </w:rPr>
    </w:lvl>
    <w:lvl w:ilvl="1" w:tplc="1AC680CA" w:tentative="1">
      <w:start w:val="1"/>
      <w:numFmt w:val="bullet"/>
      <w:lvlText w:val=""/>
      <w:lvlJc w:val="left"/>
      <w:pPr>
        <w:tabs>
          <w:tab w:val="num" w:pos="1440"/>
        </w:tabs>
        <w:ind w:left="1440" w:hanging="360"/>
      </w:pPr>
      <w:rPr>
        <w:rFonts w:ascii="Wingdings" w:hAnsi="Wingdings" w:hint="default"/>
      </w:rPr>
    </w:lvl>
    <w:lvl w:ilvl="2" w:tplc="3EB2BEF8" w:tentative="1">
      <w:start w:val="1"/>
      <w:numFmt w:val="bullet"/>
      <w:lvlText w:val=""/>
      <w:lvlJc w:val="left"/>
      <w:pPr>
        <w:tabs>
          <w:tab w:val="num" w:pos="2160"/>
        </w:tabs>
        <w:ind w:left="2160" w:hanging="360"/>
      </w:pPr>
      <w:rPr>
        <w:rFonts w:ascii="Wingdings" w:hAnsi="Wingdings" w:hint="default"/>
      </w:rPr>
    </w:lvl>
    <w:lvl w:ilvl="3" w:tplc="A4668C74" w:tentative="1">
      <w:start w:val="1"/>
      <w:numFmt w:val="bullet"/>
      <w:lvlText w:val=""/>
      <w:lvlJc w:val="left"/>
      <w:pPr>
        <w:tabs>
          <w:tab w:val="num" w:pos="2880"/>
        </w:tabs>
        <w:ind w:left="2880" w:hanging="360"/>
      </w:pPr>
      <w:rPr>
        <w:rFonts w:ascii="Wingdings" w:hAnsi="Wingdings" w:hint="default"/>
      </w:rPr>
    </w:lvl>
    <w:lvl w:ilvl="4" w:tplc="CB44A0B0" w:tentative="1">
      <w:start w:val="1"/>
      <w:numFmt w:val="bullet"/>
      <w:lvlText w:val=""/>
      <w:lvlJc w:val="left"/>
      <w:pPr>
        <w:tabs>
          <w:tab w:val="num" w:pos="3600"/>
        </w:tabs>
        <w:ind w:left="3600" w:hanging="360"/>
      </w:pPr>
      <w:rPr>
        <w:rFonts w:ascii="Wingdings" w:hAnsi="Wingdings" w:hint="default"/>
      </w:rPr>
    </w:lvl>
    <w:lvl w:ilvl="5" w:tplc="1E80774A" w:tentative="1">
      <w:start w:val="1"/>
      <w:numFmt w:val="bullet"/>
      <w:lvlText w:val=""/>
      <w:lvlJc w:val="left"/>
      <w:pPr>
        <w:tabs>
          <w:tab w:val="num" w:pos="4320"/>
        </w:tabs>
        <w:ind w:left="4320" w:hanging="360"/>
      </w:pPr>
      <w:rPr>
        <w:rFonts w:ascii="Wingdings" w:hAnsi="Wingdings" w:hint="default"/>
      </w:rPr>
    </w:lvl>
    <w:lvl w:ilvl="6" w:tplc="F72622F0" w:tentative="1">
      <w:start w:val="1"/>
      <w:numFmt w:val="bullet"/>
      <w:lvlText w:val=""/>
      <w:lvlJc w:val="left"/>
      <w:pPr>
        <w:tabs>
          <w:tab w:val="num" w:pos="5040"/>
        </w:tabs>
        <w:ind w:left="5040" w:hanging="360"/>
      </w:pPr>
      <w:rPr>
        <w:rFonts w:ascii="Wingdings" w:hAnsi="Wingdings" w:hint="default"/>
      </w:rPr>
    </w:lvl>
    <w:lvl w:ilvl="7" w:tplc="A788A470" w:tentative="1">
      <w:start w:val="1"/>
      <w:numFmt w:val="bullet"/>
      <w:lvlText w:val=""/>
      <w:lvlJc w:val="left"/>
      <w:pPr>
        <w:tabs>
          <w:tab w:val="num" w:pos="5760"/>
        </w:tabs>
        <w:ind w:left="5760" w:hanging="360"/>
      </w:pPr>
      <w:rPr>
        <w:rFonts w:ascii="Wingdings" w:hAnsi="Wingdings" w:hint="default"/>
      </w:rPr>
    </w:lvl>
    <w:lvl w:ilvl="8" w:tplc="CA92CFF4" w:tentative="1">
      <w:start w:val="1"/>
      <w:numFmt w:val="bullet"/>
      <w:lvlText w:val=""/>
      <w:lvlJc w:val="left"/>
      <w:pPr>
        <w:tabs>
          <w:tab w:val="num" w:pos="6480"/>
        </w:tabs>
        <w:ind w:left="6480" w:hanging="360"/>
      </w:pPr>
      <w:rPr>
        <w:rFonts w:ascii="Wingdings" w:hAnsi="Wingdings" w:hint="default"/>
      </w:rPr>
    </w:lvl>
  </w:abstractNum>
  <w:abstractNum w:abstractNumId="4">
    <w:nsid w:val="496C6BE3"/>
    <w:multiLevelType w:val="multilevel"/>
    <w:tmpl w:val="528AEDA4"/>
    <w:lvl w:ilvl="0">
      <w:start w:val="1"/>
      <w:numFmt w:val="bullet"/>
      <w:lvlText w:val=""/>
      <w:lvlJc w:val="left"/>
      <w:pPr>
        <w:ind w:left="480" w:hanging="480"/>
      </w:pPr>
      <w:rPr>
        <w:rFonts w:ascii="Wingdings" w:hAnsi="Wingdings"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nsid w:val="4ABF3633"/>
    <w:multiLevelType w:val="multilevel"/>
    <w:tmpl w:val="4ABF3633"/>
    <w:lvl w:ilvl="0">
      <w:start w:val="1"/>
      <w:numFmt w:val="bullet"/>
      <w:lvlText w:val=""/>
      <w:lvlPicBulletId w:val="0"/>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nsid w:val="4BB227D5"/>
    <w:multiLevelType w:val="hybridMultilevel"/>
    <w:tmpl w:val="C34CF38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54EE65ED"/>
    <w:multiLevelType w:val="multilevel"/>
    <w:tmpl w:val="54EE65ED"/>
    <w:lvl w:ilvl="0">
      <w:start w:val="1"/>
      <w:numFmt w:val="decimal"/>
      <w:lvlText w:val="%1."/>
      <w:lvlJc w:val="left"/>
      <w:pPr>
        <w:ind w:left="480" w:hanging="480"/>
      </w:pPr>
      <w:rPr>
        <w:rFonts w:ascii="Arial" w:hAnsi="Arial" w:cs="Arial" w:hint="default"/>
        <w:b/>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3D12104"/>
    <w:multiLevelType w:val="multilevel"/>
    <w:tmpl w:val="63D12104"/>
    <w:lvl w:ilvl="0">
      <w:start w:val="1"/>
      <w:numFmt w:val="bullet"/>
      <w:lvlText w:val=""/>
      <w:lvlPicBulletId w:val="0"/>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nsid w:val="64D452A7"/>
    <w:multiLevelType w:val="hybridMultilevel"/>
    <w:tmpl w:val="2550D69A"/>
    <w:lvl w:ilvl="0" w:tplc="6878235A">
      <w:start w:val="1"/>
      <w:numFmt w:val="bullet"/>
      <w:lvlText w:val=""/>
      <w:lvlJc w:val="left"/>
      <w:pPr>
        <w:tabs>
          <w:tab w:val="num" w:pos="720"/>
        </w:tabs>
        <w:ind w:left="720" w:hanging="360"/>
      </w:pPr>
      <w:rPr>
        <w:rFonts w:ascii="Wingdings" w:hAnsi="Wingdings" w:hint="default"/>
      </w:rPr>
    </w:lvl>
    <w:lvl w:ilvl="1" w:tplc="9EDE39E4" w:tentative="1">
      <w:start w:val="1"/>
      <w:numFmt w:val="bullet"/>
      <w:lvlText w:val=""/>
      <w:lvlJc w:val="left"/>
      <w:pPr>
        <w:tabs>
          <w:tab w:val="num" w:pos="1440"/>
        </w:tabs>
        <w:ind w:left="1440" w:hanging="360"/>
      </w:pPr>
      <w:rPr>
        <w:rFonts w:ascii="Wingdings" w:hAnsi="Wingdings" w:hint="default"/>
      </w:rPr>
    </w:lvl>
    <w:lvl w:ilvl="2" w:tplc="2CAAF82C" w:tentative="1">
      <w:start w:val="1"/>
      <w:numFmt w:val="bullet"/>
      <w:lvlText w:val=""/>
      <w:lvlJc w:val="left"/>
      <w:pPr>
        <w:tabs>
          <w:tab w:val="num" w:pos="2160"/>
        </w:tabs>
        <w:ind w:left="2160" w:hanging="360"/>
      </w:pPr>
      <w:rPr>
        <w:rFonts w:ascii="Wingdings" w:hAnsi="Wingdings" w:hint="default"/>
      </w:rPr>
    </w:lvl>
    <w:lvl w:ilvl="3" w:tplc="4F8C2E3C" w:tentative="1">
      <w:start w:val="1"/>
      <w:numFmt w:val="bullet"/>
      <w:lvlText w:val=""/>
      <w:lvlJc w:val="left"/>
      <w:pPr>
        <w:tabs>
          <w:tab w:val="num" w:pos="2880"/>
        </w:tabs>
        <w:ind w:left="2880" w:hanging="360"/>
      </w:pPr>
      <w:rPr>
        <w:rFonts w:ascii="Wingdings" w:hAnsi="Wingdings" w:hint="default"/>
      </w:rPr>
    </w:lvl>
    <w:lvl w:ilvl="4" w:tplc="1868AC78" w:tentative="1">
      <w:start w:val="1"/>
      <w:numFmt w:val="bullet"/>
      <w:lvlText w:val=""/>
      <w:lvlJc w:val="left"/>
      <w:pPr>
        <w:tabs>
          <w:tab w:val="num" w:pos="3600"/>
        </w:tabs>
        <w:ind w:left="3600" w:hanging="360"/>
      </w:pPr>
      <w:rPr>
        <w:rFonts w:ascii="Wingdings" w:hAnsi="Wingdings" w:hint="default"/>
      </w:rPr>
    </w:lvl>
    <w:lvl w:ilvl="5" w:tplc="1ED4F5FE" w:tentative="1">
      <w:start w:val="1"/>
      <w:numFmt w:val="bullet"/>
      <w:lvlText w:val=""/>
      <w:lvlJc w:val="left"/>
      <w:pPr>
        <w:tabs>
          <w:tab w:val="num" w:pos="4320"/>
        </w:tabs>
        <w:ind w:left="4320" w:hanging="360"/>
      </w:pPr>
      <w:rPr>
        <w:rFonts w:ascii="Wingdings" w:hAnsi="Wingdings" w:hint="default"/>
      </w:rPr>
    </w:lvl>
    <w:lvl w:ilvl="6" w:tplc="B13E1082" w:tentative="1">
      <w:start w:val="1"/>
      <w:numFmt w:val="bullet"/>
      <w:lvlText w:val=""/>
      <w:lvlJc w:val="left"/>
      <w:pPr>
        <w:tabs>
          <w:tab w:val="num" w:pos="5040"/>
        </w:tabs>
        <w:ind w:left="5040" w:hanging="360"/>
      </w:pPr>
      <w:rPr>
        <w:rFonts w:ascii="Wingdings" w:hAnsi="Wingdings" w:hint="default"/>
      </w:rPr>
    </w:lvl>
    <w:lvl w:ilvl="7" w:tplc="96245E20" w:tentative="1">
      <w:start w:val="1"/>
      <w:numFmt w:val="bullet"/>
      <w:lvlText w:val=""/>
      <w:lvlJc w:val="left"/>
      <w:pPr>
        <w:tabs>
          <w:tab w:val="num" w:pos="5760"/>
        </w:tabs>
        <w:ind w:left="5760" w:hanging="360"/>
      </w:pPr>
      <w:rPr>
        <w:rFonts w:ascii="Wingdings" w:hAnsi="Wingdings" w:hint="default"/>
      </w:rPr>
    </w:lvl>
    <w:lvl w:ilvl="8" w:tplc="58784522" w:tentative="1">
      <w:start w:val="1"/>
      <w:numFmt w:val="bullet"/>
      <w:lvlText w:val=""/>
      <w:lvlJc w:val="left"/>
      <w:pPr>
        <w:tabs>
          <w:tab w:val="num" w:pos="6480"/>
        </w:tabs>
        <w:ind w:left="6480" w:hanging="360"/>
      </w:pPr>
      <w:rPr>
        <w:rFonts w:ascii="Wingdings" w:hAnsi="Wingdings" w:hint="default"/>
      </w:rPr>
    </w:lvl>
  </w:abstractNum>
  <w:abstractNum w:abstractNumId="10">
    <w:nsid w:val="768B04F3"/>
    <w:multiLevelType w:val="hybridMultilevel"/>
    <w:tmpl w:val="0944CD6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7F0534C3"/>
    <w:multiLevelType w:val="hybridMultilevel"/>
    <w:tmpl w:val="9D46F082"/>
    <w:lvl w:ilvl="0" w:tplc="2BF6D9C0">
      <w:start w:val="1"/>
      <w:numFmt w:val="bullet"/>
      <w:lvlText w:val=""/>
      <w:lvlJc w:val="left"/>
      <w:pPr>
        <w:tabs>
          <w:tab w:val="num" w:pos="720"/>
        </w:tabs>
        <w:ind w:left="720" w:hanging="360"/>
      </w:pPr>
      <w:rPr>
        <w:rFonts w:ascii="Wingdings" w:hAnsi="Wingdings" w:hint="default"/>
      </w:rPr>
    </w:lvl>
    <w:lvl w:ilvl="1" w:tplc="211C9F08" w:tentative="1">
      <w:start w:val="1"/>
      <w:numFmt w:val="bullet"/>
      <w:lvlText w:val=""/>
      <w:lvlJc w:val="left"/>
      <w:pPr>
        <w:tabs>
          <w:tab w:val="num" w:pos="1440"/>
        </w:tabs>
        <w:ind w:left="1440" w:hanging="360"/>
      </w:pPr>
      <w:rPr>
        <w:rFonts w:ascii="Wingdings" w:hAnsi="Wingdings" w:hint="default"/>
      </w:rPr>
    </w:lvl>
    <w:lvl w:ilvl="2" w:tplc="7BB06E3C" w:tentative="1">
      <w:start w:val="1"/>
      <w:numFmt w:val="bullet"/>
      <w:lvlText w:val=""/>
      <w:lvlJc w:val="left"/>
      <w:pPr>
        <w:tabs>
          <w:tab w:val="num" w:pos="2160"/>
        </w:tabs>
        <w:ind w:left="2160" w:hanging="360"/>
      </w:pPr>
      <w:rPr>
        <w:rFonts w:ascii="Wingdings" w:hAnsi="Wingdings" w:hint="default"/>
      </w:rPr>
    </w:lvl>
    <w:lvl w:ilvl="3" w:tplc="6DC8FA92" w:tentative="1">
      <w:start w:val="1"/>
      <w:numFmt w:val="bullet"/>
      <w:lvlText w:val=""/>
      <w:lvlJc w:val="left"/>
      <w:pPr>
        <w:tabs>
          <w:tab w:val="num" w:pos="2880"/>
        </w:tabs>
        <w:ind w:left="2880" w:hanging="360"/>
      </w:pPr>
      <w:rPr>
        <w:rFonts w:ascii="Wingdings" w:hAnsi="Wingdings" w:hint="default"/>
      </w:rPr>
    </w:lvl>
    <w:lvl w:ilvl="4" w:tplc="695C8C76" w:tentative="1">
      <w:start w:val="1"/>
      <w:numFmt w:val="bullet"/>
      <w:lvlText w:val=""/>
      <w:lvlJc w:val="left"/>
      <w:pPr>
        <w:tabs>
          <w:tab w:val="num" w:pos="3600"/>
        </w:tabs>
        <w:ind w:left="3600" w:hanging="360"/>
      </w:pPr>
      <w:rPr>
        <w:rFonts w:ascii="Wingdings" w:hAnsi="Wingdings" w:hint="default"/>
      </w:rPr>
    </w:lvl>
    <w:lvl w:ilvl="5" w:tplc="29B2F6F6" w:tentative="1">
      <w:start w:val="1"/>
      <w:numFmt w:val="bullet"/>
      <w:lvlText w:val=""/>
      <w:lvlJc w:val="left"/>
      <w:pPr>
        <w:tabs>
          <w:tab w:val="num" w:pos="4320"/>
        </w:tabs>
        <w:ind w:left="4320" w:hanging="360"/>
      </w:pPr>
      <w:rPr>
        <w:rFonts w:ascii="Wingdings" w:hAnsi="Wingdings" w:hint="default"/>
      </w:rPr>
    </w:lvl>
    <w:lvl w:ilvl="6" w:tplc="CE344D0E" w:tentative="1">
      <w:start w:val="1"/>
      <w:numFmt w:val="bullet"/>
      <w:lvlText w:val=""/>
      <w:lvlJc w:val="left"/>
      <w:pPr>
        <w:tabs>
          <w:tab w:val="num" w:pos="5040"/>
        </w:tabs>
        <w:ind w:left="5040" w:hanging="360"/>
      </w:pPr>
      <w:rPr>
        <w:rFonts w:ascii="Wingdings" w:hAnsi="Wingdings" w:hint="default"/>
      </w:rPr>
    </w:lvl>
    <w:lvl w:ilvl="7" w:tplc="8312A99A" w:tentative="1">
      <w:start w:val="1"/>
      <w:numFmt w:val="bullet"/>
      <w:lvlText w:val=""/>
      <w:lvlJc w:val="left"/>
      <w:pPr>
        <w:tabs>
          <w:tab w:val="num" w:pos="5760"/>
        </w:tabs>
        <w:ind w:left="5760" w:hanging="360"/>
      </w:pPr>
      <w:rPr>
        <w:rFonts w:ascii="Wingdings" w:hAnsi="Wingdings" w:hint="default"/>
      </w:rPr>
    </w:lvl>
    <w:lvl w:ilvl="8" w:tplc="F93C389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6"/>
  </w:num>
  <w:num w:numId="6">
    <w:abstractNumId w:val="3"/>
  </w:num>
  <w:num w:numId="7">
    <w:abstractNumId w:val="9"/>
  </w:num>
  <w:num w:numId="8">
    <w:abstractNumId w:val="11"/>
  </w:num>
  <w:num w:numId="9">
    <w:abstractNumId w:val="1"/>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0"/>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PWAFNeedToUniquify" w:val="false"/>
    <w:docVar w:name="APWAFVersion" w:val="5.0"/>
  </w:docVars>
  <w:rsids>
    <w:rsidRoot w:val="00172A27"/>
    <w:rsid w:val="0000095D"/>
    <w:rsid w:val="00000AD1"/>
    <w:rsid w:val="00001A50"/>
    <w:rsid w:val="00016937"/>
    <w:rsid w:val="000405EE"/>
    <w:rsid w:val="00050317"/>
    <w:rsid w:val="000504AB"/>
    <w:rsid w:val="00052ECD"/>
    <w:rsid w:val="00054525"/>
    <w:rsid w:val="00055C8D"/>
    <w:rsid w:val="0006043B"/>
    <w:rsid w:val="000621E8"/>
    <w:rsid w:val="00070D42"/>
    <w:rsid w:val="0007535D"/>
    <w:rsid w:val="00086C55"/>
    <w:rsid w:val="00095A77"/>
    <w:rsid w:val="000B4DFE"/>
    <w:rsid w:val="000B50BD"/>
    <w:rsid w:val="000B7440"/>
    <w:rsid w:val="000D03BC"/>
    <w:rsid w:val="000D040B"/>
    <w:rsid w:val="000E0635"/>
    <w:rsid w:val="000E38FA"/>
    <w:rsid w:val="000E691D"/>
    <w:rsid w:val="000F37FB"/>
    <w:rsid w:val="000F51B5"/>
    <w:rsid w:val="000F5D31"/>
    <w:rsid w:val="000F734A"/>
    <w:rsid w:val="00113D6B"/>
    <w:rsid w:val="001211A7"/>
    <w:rsid w:val="00132E94"/>
    <w:rsid w:val="00140585"/>
    <w:rsid w:val="00171800"/>
    <w:rsid w:val="00172A27"/>
    <w:rsid w:val="001A23B0"/>
    <w:rsid w:val="001A5910"/>
    <w:rsid w:val="001B0D0D"/>
    <w:rsid w:val="001C0598"/>
    <w:rsid w:val="001C22E4"/>
    <w:rsid w:val="001D48F1"/>
    <w:rsid w:val="001D73EA"/>
    <w:rsid w:val="001E7FEE"/>
    <w:rsid w:val="001F159F"/>
    <w:rsid w:val="002018A2"/>
    <w:rsid w:val="00203821"/>
    <w:rsid w:val="0020418F"/>
    <w:rsid w:val="002277B8"/>
    <w:rsid w:val="00240236"/>
    <w:rsid w:val="00240883"/>
    <w:rsid w:val="00244E5A"/>
    <w:rsid w:val="0025492A"/>
    <w:rsid w:val="00273964"/>
    <w:rsid w:val="00275B4C"/>
    <w:rsid w:val="002A1AC1"/>
    <w:rsid w:val="002A1EFF"/>
    <w:rsid w:val="002A406B"/>
    <w:rsid w:val="002B5CF9"/>
    <w:rsid w:val="002C1D4B"/>
    <w:rsid w:val="002D6AE6"/>
    <w:rsid w:val="002E7FC6"/>
    <w:rsid w:val="00333614"/>
    <w:rsid w:val="00342810"/>
    <w:rsid w:val="00354BE3"/>
    <w:rsid w:val="003641CF"/>
    <w:rsid w:val="00365292"/>
    <w:rsid w:val="00366B71"/>
    <w:rsid w:val="003725EC"/>
    <w:rsid w:val="00375DC3"/>
    <w:rsid w:val="00376BBC"/>
    <w:rsid w:val="0038497E"/>
    <w:rsid w:val="003B58CE"/>
    <w:rsid w:val="003C31EE"/>
    <w:rsid w:val="003E131C"/>
    <w:rsid w:val="003E1762"/>
    <w:rsid w:val="003F37DF"/>
    <w:rsid w:val="00411A13"/>
    <w:rsid w:val="00414C55"/>
    <w:rsid w:val="0042248A"/>
    <w:rsid w:val="0045154D"/>
    <w:rsid w:val="00453831"/>
    <w:rsid w:val="00465966"/>
    <w:rsid w:val="0047349E"/>
    <w:rsid w:val="00474545"/>
    <w:rsid w:val="004865A1"/>
    <w:rsid w:val="00490C77"/>
    <w:rsid w:val="00495B84"/>
    <w:rsid w:val="00497363"/>
    <w:rsid w:val="004A59A6"/>
    <w:rsid w:val="004A6B42"/>
    <w:rsid w:val="004B22B8"/>
    <w:rsid w:val="004C7B17"/>
    <w:rsid w:val="004E7CEC"/>
    <w:rsid w:val="004F0FCB"/>
    <w:rsid w:val="004F12B1"/>
    <w:rsid w:val="00502045"/>
    <w:rsid w:val="00511E2B"/>
    <w:rsid w:val="005308A4"/>
    <w:rsid w:val="00535922"/>
    <w:rsid w:val="00537247"/>
    <w:rsid w:val="005462DE"/>
    <w:rsid w:val="00555C32"/>
    <w:rsid w:val="00565C1C"/>
    <w:rsid w:val="005708AF"/>
    <w:rsid w:val="0058486D"/>
    <w:rsid w:val="00591498"/>
    <w:rsid w:val="005A3675"/>
    <w:rsid w:val="005A494B"/>
    <w:rsid w:val="005A4D80"/>
    <w:rsid w:val="005B427A"/>
    <w:rsid w:val="005B43F5"/>
    <w:rsid w:val="005C4ACD"/>
    <w:rsid w:val="005D3DB0"/>
    <w:rsid w:val="005E4815"/>
    <w:rsid w:val="005F184B"/>
    <w:rsid w:val="005F44E4"/>
    <w:rsid w:val="0060520A"/>
    <w:rsid w:val="00607086"/>
    <w:rsid w:val="00607F3D"/>
    <w:rsid w:val="006139FA"/>
    <w:rsid w:val="006156AF"/>
    <w:rsid w:val="006263AC"/>
    <w:rsid w:val="0063193E"/>
    <w:rsid w:val="006427EA"/>
    <w:rsid w:val="00644E6B"/>
    <w:rsid w:val="00656B8C"/>
    <w:rsid w:val="0066032A"/>
    <w:rsid w:val="00662144"/>
    <w:rsid w:val="0066507A"/>
    <w:rsid w:val="00665D7E"/>
    <w:rsid w:val="0066689D"/>
    <w:rsid w:val="00680A2C"/>
    <w:rsid w:val="00681C66"/>
    <w:rsid w:val="00684201"/>
    <w:rsid w:val="006B17C5"/>
    <w:rsid w:val="006C4AF3"/>
    <w:rsid w:val="006D3438"/>
    <w:rsid w:val="006F0C83"/>
    <w:rsid w:val="006F6518"/>
    <w:rsid w:val="00715C19"/>
    <w:rsid w:val="00716CE2"/>
    <w:rsid w:val="00721D8E"/>
    <w:rsid w:val="007271A2"/>
    <w:rsid w:val="007318AC"/>
    <w:rsid w:val="00732C8F"/>
    <w:rsid w:val="0075140C"/>
    <w:rsid w:val="0075378D"/>
    <w:rsid w:val="007540DD"/>
    <w:rsid w:val="00773C33"/>
    <w:rsid w:val="00773FFC"/>
    <w:rsid w:val="007810DD"/>
    <w:rsid w:val="00786DB1"/>
    <w:rsid w:val="007965A8"/>
    <w:rsid w:val="007A22BE"/>
    <w:rsid w:val="007A507E"/>
    <w:rsid w:val="007B7B7A"/>
    <w:rsid w:val="007E3B0E"/>
    <w:rsid w:val="007F2AB7"/>
    <w:rsid w:val="007F34AD"/>
    <w:rsid w:val="0080108E"/>
    <w:rsid w:val="008019E3"/>
    <w:rsid w:val="00805BD1"/>
    <w:rsid w:val="00817F2C"/>
    <w:rsid w:val="008311C2"/>
    <w:rsid w:val="0083208B"/>
    <w:rsid w:val="00832FB6"/>
    <w:rsid w:val="008374F3"/>
    <w:rsid w:val="00840934"/>
    <w:rsid w:val="0085049C"/>
    <w:rsid w:val="00850735"/>
    <w:rsid w:val="0085396D"/>
    <w:rsid w:val="0085467D"/>
    <w:rsid w:val="0086337A"/>
    <w:rsid w:val="00873CC6"/>
    <w:rsid w:val="0088332A"/>
    <w:rsid w:val="00887413"/>
    <w:rsid w:val="008902F8"/>
    <w:rsid w:val="008A5423"/>
    <w:rsid w:val="008E46C1"/>
    <w:rsid w:val="00905DEB"/>
    <w:rsid w:val="00910128"/>
    <w:rsid w:val="00912E30"/>
    <w:rsid w:val="00920633"/>
    <w:rsid w:val="00921228"/>
    <w:rsid w:val="00956642"/>
    <w:rsid w:val="00962C6A"/>
    <w:rsid w:val="00973CFA"/>
    <w:rsid w:val="009B35E2"/>
    <w:rsid w:val="009D3D2A"/>
    <w:rsid w:val="009D3F1D"/>
    <w:rsid w:val="009E3AF4"/>
    <w:rsid w:val="00A0732D"/>
    <w:rsid w:val="00A13B02"/>
    <w:rsid w:val="00A33260"/>
    <w:rsid w:val="00A356C8"/>
    <w:rsid w:val="00A472AB"/>
    <w:rsid w:val="00A53C61"/>
    <w:rsid w:val="00A544E9"/>
    <w:rsid w:val="00A63146"/>
    <w:rsid w:val="00A71CC0"/>
    <w:rsid w:val="00A72253"/>
    <w:rsid w:val="00A771C7"/>
    <w:rsid w:val="00A82E99"/>
    <w:rsid w:val="00A86E15"/>
    <w:rsid w:val="00A966AD"/>
    <w:rsid w:val="00AB4B1B"/>
    <w:rsid w:val="00AD0929"/>
    <w:rsid w:val="00AE6132"/>
    <w:rsid w:val="00AF0D06"/>
    <w:rsid w:val="00B16EC6"/>
    <w:rsid w:val="00B171D5"/>
    <w:rsid w:val="00B23BFF"/>
    <w:rsid w:val="00B26199"/>
    <w:rsid w:val="00B36895"/>
    <w:rsid w:val="00B42430"/>
    <w:rsid w:val="00B425B1"/>
    <w:rsid w:val="00B435DD"/>
    <w:rsid w:val="00B45BBA"/>
    <w:rsid w:val="00B46F4A"/>
    <w:rsid w:val="00B47184"/>
    <w:rsid w:val="00B56F69"/>
    <w:rsid w:val="00B63357"/>
    <w:rsid w:val="00B753AA"/>
    <w:rsid w:val="00B77559"/>
    <w:rsid w:val="00B80C15"/>
    <w:rsid w:val="00B84D4C"/>
    <w:rsid w:val="00BB0056"/>
    <w:rsid w:val="00BB0D4D"/>
    <w:rsid w:val="00BC2AF0"/>
    <w:rsid w:val="00BC407E"/>
    <w:rsid w:val="00BC58BD"/>
    <w:rsid w:val="00BD2BBF"/>
    <w:rsid w:val="00BD3B30"/>
    <w:rsid w:val="00BD42CC"/>
    <w:rsid w:val="00BF3921"/>
    <w:rsid w:val="00BF3AAC"/>
    <w:rsid w:val="00C12AA8"/>
    <w:rsid w:val="00C17D43"/>
    <w:rsid w:val="00C314A1"/>
    <w:rsid w:val="00C33DF2"/>
    <w:rsid w:val="00C54ABA"/>
    <w:rsid w:val="00C62020"/>
    <w:rsid w:val="00C71D3F"/>
    <w:rsid w:val="00C7751B"/>
    <w:rsid w:val="00C80459"/>
    <w:rsid w:val="00C821A0"/>
    <w:rsid w:val="00C8665F"/>
    <w:rsid w:val="00CC0852"/>
    <w:rsid w:val="00CC250A"/>
    <w:rsid w:val="00CC3B78"/>
    <w:rsid w:val="00CC6FEB"/>
    <w:rsid w:val="00CD47EB"/>
    <w:rsid w:val="00CE397A"/>
    <w:rsid w:val="00D15E15"/>
    <w:rsid w:val="00D20DDA"/>
    <w:rsid w:val="00D27772"/>
    <w:rsid w:val="00D34FAE"/>
    <w:rsid w:val="00D5419E"/>
    <w:rsid w:val="00D61768"/>
    <w:rsid w:val="00D62056"/>
    <w:rsid w:val="00D6221A"/>
    <w:rsid w:val="00D712A6"/>
    <w:rsid w:val="00D732FE"/>
    <w:rsid w:val="00D739FE"/>
    <w:rsid w:val="00D8175E"/>
    <w:rsid w:val="00DA62BB"/>
    <w:rsid w:val="00DC39B4"/>
    <w:rsid w:val="00DD6ED7"/>
    <w:rsid w:val="00E02061"/>
    <w:rsid w:val="00E22E63"/>
    <w:rsid w:val="00E339C1"/>
    <w:rsid w:val="00E46B08"/>
    <w:rsid w:val="00E54557"/>
    <w:rsid w:val="00E57066"/>
    <w:rsid w:val="00E73A83"/>
    <w:rsid w:val="00EA1722"/>
    <w:rsid w:val="00EA612C"/>
    <w:rsid w:val="00EE7455"/>
    <w:rsid w:val="00EF0C4B"/>
    <w:rsid w:val="00EF7CD6"/>
    <w:rsid w:val="00F16D30"/>
    <w:rsid w:val="00F21A8D"/>
    <w:rsid w:val="00F22B16"/>
    <w:rsid w:val="00F36929"/>
    <w:rsid w:val="00F72584"/>
    <w:rsid w:val="00F81889"/>
    <w:rsid w:val="00F85642"/>
    <w:rsid w:val="00F91E89"/>
    <w:rsid w:val="00F93985"/>
    <w:rsid w:val="00FA013A"/>
    <w:rsid w:val="00FA06F9"/>
    <w:rsid w:val="00FA110F"/>
    <w:rsid w:val="00FA7645"/>
    <w:rsid w:val="00FC1826"/>
    <w:rsid w:val="00FC2EEF"/>
    <w:rsid w:val="00FD1F26"/>
    <w:rsid w:val="00FD4162"/>
    <w:rsid w:val="00FD69DB"/>
    <w:rsid w:val="00FE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1FE1CD64-0AA2-4594-9AF3-4812FDAD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AF3"/>
    <w:pPr>
      <w:widowControl w:val="0"/>
    </w:pPr>
    <w:rPr>
      <w:kern w:val="2"/>
      <w:sz w:val="24"/>
      <w:szCs w:val="22"/>
      <w:lang w:eastAsia="zh-TW"/>
    </w:rPr>
  </w:style>
  <w:style w:type="paragraph" w:styleId="1">
    <w:name w:val="heading 1"/>
    <w:basedOn w:val="a"/>
    <w:next w:val="a"/>
    <w:link w:val="1Char"/>
    <w:uiPriority w:val="9"/>
    <w:qFormat/>
    <w:rsid w:val="0025492A"/>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Char"/>
    <w:uiPriority w:val="9"/>
    <w:qFormat/>
    <w:rsid w:val="006C4AF3"/>
    <w:pPr>
      <w:keepNext/>
      <w:spacing w:line="720" w:lineRule="auto"/>
      <w:outlineLvl w:val="1"/>
    </w:pPr>
    <w:rPr>
      <w:rFonts w:ascii="Cambria" w:hAnsi="Cambria"/>
      <w:b/>
      <w:bCs/>
      <w:kern w:val="0"/>
      <w:sz w:val="48"/>
      <w:szCs w:val="48"/>
    </w:rPr>
  </w:style>
  <w:style w:type="paragraph" w:styleId="3">
    <w:name w:val="heading 3"/>
    <w:basedOn w:val="a"/>
    <w:next w:val="a"/>
    <w:link w:val="3Char"/>
    <w:uiPriority w:val="9"/>
    <w:unhideWhenUsed/>
    <w:qFormat/>
    <w:rsid w:val="00366B7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0">
    <w:name w:val="正文文本 3 Char"/>
    <w:link w:val="30"/>
    <w:rsid w:val="006C4AF3"/>
    <w:rPr>
      <w:rFonts w:ascii="Times New Roman" w:eastAsia="宋体" w:hAnsi="Times New Roman"/>
      <w:sz w:val="16"/>
      <w:szCs w:val="16"/>
      <w:lang w:eastAsia="zh-CN"/>
    </w:rPr>
  </w:style>
  <w:style w:type="character" w:customStyle="1" w:styleId="Char">
    <w:name w:val="批注主题 Char"/>
    <w:link w:val="a3"/>
    <w:uiPriority w:val="99"/>
    <w:semiHidden/>
    <w:rsid w:val="006C4AF3"/>
    <w:rPr>
      <w:b/>
      <w:bCs/>
      <w:kern w:val="2"/>
      <w:sz w:val="24"/>
      <w:szCs w:val="22"/>
    </w:rPr>
  </w:style>
  <w:style w:type="character" w:customStyle="1" w:styleId="Char0">
    <w:name w:val="批注文字 Char"/>
    <w:link w:val="a4"/>
    <w:uiPriority w:val="99"/>
    <w:semiHidden/>
    <w:rsid w:val="006C4AF3"/>
    <w:rPr>
      <w:kern w:val="2"/>
      <w:sz w:val="24"/>
      <w:szCs w:val="22"/>
    </w:rPr>
  </w:style>
  <w:style w:type="character" w:customStyle="1" w:styleId="2Char">
    <w:name w:val="标题 2 Char"/>
    <w:link w:val="2"/>
    <w:uiPriority w:val="9"/>
    <w:semiHidden/>
    <w:rsid w:val="006C4AF3"/>
    <w:rPr>
      <w:rFonts w:ascii="Cambria" w:eastAsia="PMingLiU" w:hAnsi="Cambria" w:cs="Times New Roman"/>
      <w:b/>
      <w:bCs/>
      <w:sz w:val="48"/>
      <w:szCs w:val="48"/>
    </w:rPr>
  </w:style>
  <w:style w:type="character" w:customStyle="1" w:styleId="st1">
    <w:name w:val="st1"/>
    <w:basedOn w:val="a0"/>
    <w:rsid w:val="006C4AF3"/>
  </w:style>
  <w:style w:type="character" w:styleId="a5">
    <w:name w:val="Hyperlink"/>
    <w:rsid w:val="006C4AF3"/>
    <w:rPr>
      <w:color w:val="0000FF"/>
      <w:u w:val="single"/>
    </w:rPr>
  </w:style>
  <w:style w:type="character" w:styleId="a6">
    <w:name w:val="Strong"/>
    <w:qFormat/>
    <w:rsid w:val="006C4AF3"/>
    <w:rPr>
      <w:b/>
      <w:bCs/>
    </w:rPr>
  </w:style>
  <w:style w:type="character" w:customStyle="1" w:styleId="2Char0">
    <w:name w:val="正文文本 2 Char"/>
    <w:link w:val="20"/>
    <w:rsid w:val="006C4AF3"/>
    <w:rPr>
      <w:rFonts w:ascii="Times New Roman" w:eastAsia="宋体" w:hAnsi="Times New Roman"/>
      <w:sz w:val="24"/>
      <w:szCs w:val="24"/>
      <w:lang w:eastAsia="zh-CN"/>
    </w:rPr>
  </w:style>
  <w:style w:type="character" w:styleId="a7">
    <w:name w:val="annotation reference"/>
    <w:uiPriority w:val="99"/>
    <w:unhideWhenUsed/>
    <w:rsid w:val="006C4AF3"/>
    <w:rPr>
      <w:sz w:val="18"/>
      <w:szCs w:val="18"/>
    </w:rPr>
  </w:style>
  <w:style w:type="character" w:customStyle="1" w:styleId="Char1">
    <w:name w:val="页脚 Char"/>
    <w:link w:val="a8"/>
    <w:uiPriority w:val="99"/>
    <w:rsid w:val="006C4AF3"/>
    <w:rPr>
      <w:rFonts w:ascii="Calibri" w:eastAsia="PMingLiU" w:hAnsi="Calibri" w:cs="Times New Roman"/>
      <w:sz w:val="20"/>
      <w:szCs w:val="20"/>
    </w:rPr>
  </w:style>
  <w:style w:type="character" w:customStyle="1" w:styleId="Char2">
    <w:name w:val="批注框文本 Char"/>
    <w:link w:val="a9"/>
    <w:uiPriority w:val="99"/>
    <w:semiHidden/>
    <w:rsid w:val="006C4AF3"/>
    <w:rPr>
      <w:kern w:val="2"/>
      <w:sz w:val="18"/>
      <w:szCs w:val="18"/>
      <w:lang w:eastAsia="zh-TW"/>
    </w:rPr>
  </w:style>
  <w:style w:type="character" w:customStyle="1" w:styleId="Char3">
    <w:name w:val="页眉 Char"/>
    <w:link w:val="aa"/>
    <w:uiPriority w:val="99"/>
    <w:rsid w:val="006C4AF3"/>
    <w:rPr>
      <w:kern w:val="2"/>
      <w:sz w:val="18"/>
      <w:szCs w:val="18"/>
      <w:lang w:eastAsia="zh-TW"/>
    </w:rPr>
  </w:style>
  <w:style w:type="paragraph" w:styleId="a3">
    <w:name w:val="annotation subject"/>
    <w:basedOn w:val="a4"/>
    <w:next w:val="a4"/>
    <w:link w:val="Char"/>
    <w:uiPriority w:val="99"/>
    <w:unhideWhenUsed/>
    <w:rsid w:val="006C4AF3"/>
    <w:rPr>
      <w:b/>
      <w:bCs/>
    </w:rPr>
  </w:style>
  <w:style w:type="paragraph" w:customStyle="1" w:styleId="ARTable1Right">
    <w:name w:val="AR_Table1 Right"/>
    <w:basedOn w:val="ARTable1"/>
    <w:rsid w:val="006C4AF3"/>
    <w:pPr>
      <w:jc w:val="center"/>
    </w:pPr>
    <w:rPr>
      <w:rFonts w:cs="宋体"/>
      <w:szCs w:val="20"/>
    </w:rPr>
  </w:style>
  <w:style w:type="paragraph" w:styleId="a4">
    <w:name w:val="annotation text"/>
    <w:basedOn w:val="a"/>
    <w:link w:val="Char0"/>
    <w:uiPriority w:val="99"/>
    <w:unhideWhenUsed/>
    <w:rsid w:val="006C4AF3"/>
  </w:style>
  <w:style w:type="paragraph" w:styleId="20">
    <w:name w:val="Body Text 2"/>
    <w:basedOn w:val="a"/>
    <w:link w:val="2Char0"/>
    <w:rsid w:val="006C4AF3"/>
    <w:pPr>
      <w:widowControl/>
      <w:spacing w:line="480" w:lineRule="auto"/>
      <w:jc w:val="both"/>
    </w:pPr>
    <w:rPr>
      <w:rFonts w:ascii="Times New Roman" w:eastAsia="宋体" w:hAnsi="Times New Roman"/>
      <w:kern w:val="0"/>
      <w:szCs w:val="24"/>
      <w:lang w:eastAsia="zh-CN"/>
    </w:rPr>
  </w:style>
  <w:style w:type="paragraph" w:styleId="30">
    <w:name w:val="Body Text 3"/>
    <w:basedOn w:val="a"/>
    <w:link w:val="3Char0"/>
    <w:rsid w:val="006C4AF3"/>
    <w:pPr>
      <w:widowControl/>
      <w:spacing w:after="240"/>
      <w:jc w:val="both"/>
    </w:pPr>
    <w:rPr>
      <w:rFonts w:ascii="Times New Roman" w:eastAsia="宋体" w:hAnsi="Times New Roman"/>
      <w:kern w:val="0"/>
      <w:sz w:val="16"/>
      <w:szCs w:val="16"/>
      <w:lang w:eastAsia="zh-CN"/>
    </w:rPr>
  </w:style>
  <w:style w:type="paragraph" w:styleId="a9">
    <w:name w:val="Balloon Text"/>
    <w:basedOn w:val="a"/>
    <w:link w:val="Char2"/>
    <w:uiPriority w:val="99"/>
    <w:unhideWhenUsed/>
    <w:rsid w:val="006C4AF3"/>
    <w:rPr>
      <w:sz w:val="18"/>
      <w:szCs w:val="18"/>
    </w:rPr>
  </w:style>
  <w:style w:type="paragraph" w:styleId="aa">
    <w:name w:val="header"/>
    <w:basedOn w:val="a"/>
    <w:link w:val="Char3"/>
    <w:uiPriority w:val="99"/>
    <w:unhideWhenUsed/>
    <w:rsid w:val="006C4AF3"/>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6C4AF3"/>
    <w:pPr>
      <w:widowControl w:val="0"/>
      <w:autoSpaceDE w:val="0"/>
      <w:autoSpaceDN w:val="0"/>
      <w:adjustRightInd w:val="0"/>
    </w:pPr>
    <w:rPr>
      <w:rFonts w:ascii="PMingLiU" w:cs="PMingLiU"/>
      <w:color w:val="000000"/>
      <w:sz w:val="24"/>
      <w:szCs w:val="24"/>
      <w:lang w:eastAsia="zh-TW"/>
    </w:rPr>
  </w:style>
  <w:style w:type="paragraph" w:styleId="a8">
    <w:name w:val="footer"/>
    <w:basedOn w:val="a"/>
    <w:link w:val="Char1"/>
    <w:uiPriority w:val="99"/>
    <w:unhideWhenUsed/>
    <w:rsid w:val="006C4AF3"/>
    <w:pPr>
      <w:tabs>
        <w:tab w:val="center" w:pos="4153"/>
        <w:tab w:val="right" w:pos="8306"/>
      </w:tabs>
      <w:snapToGrid w:val="0"/>
    </w:pPr>
    <w:rPr>
      <w:kern w:val="0"/>
      <w:sz w:val="20"/>
      <w:szCs w:val="20"/>
    </w:rPr>
  </w:style>
  <w:style w:type="paragraph" w:customStyle="1" w:styleId="ARTable1">
    <w:name w:val="AR_Table1"/>
    <w:basedOn w:val="a"/>
    <w:rsid w:val="006C4AF3"/>
    <w:pPr>
      <w:snapToGrid w:val="0"/>
      <w:spacing w:line="360" w:lineRule="atLeast"/>
    </w:pPr>
    <w:rPr>
      <w:rFonts w:ascii="Times New Roman" w:eastAsia="KaiTi_GB2312" w:hAnsi="Times New Roman"/>
      <w:bCs/>
      <w:szCs w:val="24"/>
      <w:lang w:eastAsia="zh-CN"/>
    </w:rPr>
  </w:style>
  <w:style w:type="paragraph" w:customStyle="1" w:styleId="ARUnit">
    <w:name w:val="AR_Unit"/>
    <w:basedOn w:val="ARTable1"/>
    <w:rsid w:val="006C4AF3"/>
    <w:pPr>
      <w:tabs>
        <w:tab w:val="left" w:pos="9070"/>
      </w:tabs>
      <w:ind w:right="84" w:firstLineChars="3414" w:firstLine="6529"/>
      <w:jc w:val="right"/>
    </w:pPr>
  </w:style>
  <w:style w:type="paragraph" w:styleId="ab">
    <w:name w:val="List Paragraph"/>
    <w:basedOn w:val="a"/>
    <w:uiPriority w:val="34"/>
    <w:qFormat/>
    <w:rsid w:val="006C4AF3"/>
    <w:pPr>
      <w:ind w:leftChars="200" w:left="480"/>
    </w:pPr>
  </w:style>
  <w:style w:type="character" w:customStyle="1" w:styleId="1Char">
    <w:name w:val="标题 1 Char"/>
    <w:link w:val="1"/>
    <w:uiPriority w:val="9"/>
    <w:rsid w:val="0025492A"/>
    <w:rPr>
      <w:rFonts w:ascii="Cambria" w:eastAsia="PMingLiU" w:hAnsi="Cambria" w:cs="Times New Roman"/>
      <w:b/>
      <w:bCs/>
      <w:kern w:val="52"/>
      <w:sz w:val="52"/>
      <w:szCs w:val="52"/>
    </w:rPr>
  </w:style>
  <w:style w:type="paragraph" w:customStyle="1" w:styleId="ARParagraph">
    <w:name w:val="AR_Paragraph"/>
    <w:basedOn w:val="a"/>
    <w:link w:val="ARParagraphChar"/>
    <w:autoRedefine/>
    <w:rsid w:val="00366B71"/>
    <w:pPr>
      <w:snapToGrid w:val="0"/>
      <w:spacing w:before="240" w:line="400" w:lineRule="atLeast"/>
      <w:jc w:val="both"/>
    </w:pPr>
    <w:rPr>
      <w:rFonts w:ascii="Times New Roman" w:eastAsia="KaiTi_GB2312" w:hAnsi="Times New Roman"/>
      <w:bCs/>
      <w:szCs w:val="24"/>
    </w:rPr>
  </w:style>
  <w:style w:type="character" w:customStyle="1" w:styleId="ARParagraphChar">
    <w:name w:val="AR_Paragraph Char"/>
    <w:link w:val="ARParagraph"/>
    <w:rsid w:val="00366B71"/>
    <w:rPr>
      <w:rFonts w:ascii="Times New Roman" w:eastAsia="KaiTi_GB2312" w:hAnsi="Times New Roman"/>
      <w:bCs/>
      <w:kern w:val="2"/>
      <w:sz w:val="24"/>
      <w:szCs w:val="24"/>
    </w:rPr>
  </w:style>
  <w:style w:type="character" w:customStyle="1" w:styleId="3Char">
    <w:name w:val="标题 3 Char"/>
    <w:link w:val="3"/>
    <w:uiPriority w:val="9"/>
    <w:rsid w:val="00366B71"/>
    <w:rPr>
      <w:b/>
      <w:bCs/>
      <w:kern w:val="2"/>
      <w:sz w:val="32"/>
      <w:szCs w:val="32"/>
      <w:lang w:eastAsia="zh-TW"/>
    </w:rPr>
  </w:style>
  <w:style w:type="paragraph" w:customStyle="1" w:styleId="ac">
    <w:name w:val="[無段落樣式]"/>
    <w:rsid w:val="00050317"/>
    <w:pPr>
      <w:widowControl w:val="0"/>
      <w:autoSpaceDE w:val="0"/>
      <w:autoSpaceDN w:val="0"/>
      <w:adjustRightInd w:val="0"/>
      <w:spacing w:line="288" w:lineRule="auto"/>
      <w:jc w:val="both"/>
      <w:textAlignment w:val="center"/>
    </w:pPr>
    <w:rPr>
      <w:rFonts w:ascii="Adobe 明體 Std L" w:eastAsia="Adobe 明體 Std L" w:cs="Adobe 明體 Std L"/>
      <w:color w:val="000000"/>
      <w:kern w:val="2"/>
      <w:sz w:val="24"/>
      <w:szCs w:val="24"/>
      <w:u w:val="single"/>
      <w:lang w:val="zh-TW" w:eastAsia="zh-TW"/>
    </w:rPr>
  </w:style>
  <w:style w:type="paragraph" w:customStyle="1" w:styleId="10">
    <w:name w:val="1. 內文"/>
    <w:basedOn w:val="ac"/>
    <w:uiPriority w:val="99"/>
    <w:rsid w:val="00050317"/>
    <w:pPr>
      <w:suppressAutoHyphens/>
      <w:spacing w:after="227" w:line="340" w:lineRule="atLeast"/>
      <w:textAlignment w:val="baseline"/>
    </w:pPr>
    <w:rPr>
      <w:rFonts w:ascii="ATC-*N*00204e2d9ed19ad4*---Hel-" w:eastAsia="ATC-*N*00204e2d9ed19ad4*---Hel-" w:cs="ATC-*N*00204e2d9ed19ad4*---Hel-"/>
      <w:sz w:val="17"/>
      <w:szCs w:val="17"/>
      <w:lang w:val="en-US"/>
    </w:rPr>
  </w:style>
  <w:style w:type="paragraph" w:customStyle="1" w:styleId="012L">
    <w:name w:val="0. 1/2L"/>
    <w:basedOn w:val="10"/>
    <w:uiPriority w:val="99"/>
    <w:rsid w:val="00050317"/>
    <w:pPr>
      <w:spacing w:line="180" w:lineRule="atLeast"/>
    </w:pPr>
  </w:style>
  <w:style w:type="paragraph" w:customStyle="1" w:styleId="4">
    <w:name w:val="4. 副標題"/>
    <w:basedOn w:val="ac"/>
    <w:uiPriority w:val="99"/>
    <w:rsid w:val="00050317"/>
    <w:pPr>
      <w:tabs>
        <w:tab w:val="left" w:pos="454"/>
      </w:tabs>
      <w:suppressAutoHyphens/>
      <w:spacing w:before="283" w:line="420" w:lineRule="atLeast"/>
      <w:ind w:left="454" w:hanging="454"/>
      <w:textAlignment w:val="baseline"/>
    </w:pPr>
    <w:rPr>
      <w:rFonts w:ascii="ATC-*N*00209ed19ad4*---Hel---Si" w:eastAsia="ATC-*N*00209ed19ad4*---Hel---Si" w:cs="ATC-*N*00209ed19ad4*---Hel---Si"/>
      <w:lang w:val="en-US"/>
    </w:rPr>
  </w:style>
  <w:style w:type="paragraph" w:customStyle="1" w:styleId="6">
    <w:name w:val="6. 表內文"/>
    <w:basedOn w:val="ac"/>
    <w:uiPriority w:val="99"/>
    <w:rsid w:val="00050317"/>
    <w:pPr>
      <w:suppressAutoHyphens/>
      <w:spacing w:line="180" w:lineRule="atLeast"/>
      <w:textAlignment w:val="baseline"/>
    </w:pPr>
    <w:rPr>
      <w:rFonts w:ascii="ATC-*N*00204e2d9ed19ad4*---Hel-" w:eastAsia="ATC-*N*00204e2d9ed19ad4*---Hel-" w:cs="ATC-*N*00204e2d9ed19ad4*---Hel-"/>
      <w:w w:val="95"/>
      <w:sz w:val="16"/>
      <w:szCs w:val="16"/>
      <w:lang w:val="en-US"/>
    </w:rPr>
  </w:style>
  <w:style w:type="character" w:customStyle="1" w:styleId="B">
    <w:name w:val="B. 粗體"/>
    <w:uiPriority w:val="99"/>
    <w:rsid w:val="00050317"/>
    <w:rPr>
      <w:rFonts w:ascii="ATC-*N*00209ed19ad4*---Hel---Si" w:eastAsia="ATC-*N*00209ed19ad4*---Hel---Si" w:cs="ATC-*N*00209ed19ad4*---Hel---Si"/>
    </w:rPr>
  </w:style>
  <w:style w:type="character" w:customStyle="1" w:styleId="N">
    <w:name w:val="N. 正常"/>
    <w:uiPriority w:val="99"/>
    <w:rsid w:val="00050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702">
      <w:bodyDiv w:val="1"/>
      <w:marLeft w:val="0"/>
      <w:marRight w:val="0"/>
      <w:marTop w:val="0"/>
      <w:marBottom w:val="0"/>
      <w:divBdr>
        <w:top w:val="none" w:sz="0" w:space="0" w:color="auto"/>
        <w:left w:val="none" w:sz="0" w:space="0" w:color="auto"/>
        <w:bottom w:val="none" w:sz="0" w:space="0" w:color="auto"/>
        <w:right w:val="none" w:sz="0" w:space="0" w:color="auto"/>
      </w:divBdr>
      <w:divsChild>
        <w:div w:id="786240737">
          <w:marLeft w:val="274"/>
          <w:marRight w:val="0"/>
          <w:marTop w:val="0"/>
          <w:marBottom w:val="0"/>
          <w:divBdr>
            <w:top w:val="none" w:sz="0" w:space="0" w:color="auto"/>
            <w:left w:val="none" w:sz="0" w:space="0" w:color="auto"/>
            <w:bottom w:val="none" w:sz="0" w:space="0" w:color="auto"/>
            <w:right w:val="none" w:sz="0" w:space="0" w:color="auto"/>
          </w:divBdr>
        </w:div>
      </w:divsChild>
    </w:div>
    <w:div w:id="214894661">
      <w:bodyDiv w:val="1"/>
      <w:marLeft w:val="0"/>
      <w:marRight w:val="0"/>
      <w:marTop w:val="0"/>
      <w:marBottom w:val="0"/>
      <w:divBdr>
        <w:top w:val="none" w:sz="0" w:space="0" w:color="auto"/>
        <w:left w:val="none" w:sz="0" w:space="0" w:color="auto"/>
        <w:bottom w:val="none" w:sz="0" w:space="0" w:color="auto"/>
        <w:right w:val="none" w:sz="0" w:space="0" w:color="auto"/>
      </w:divBdr>
    </w:div>
    <w:div w:id="241793964">
      <w:bodyDiv w:val="1"/>
      <w:marLeft w:val="0"/>
      <w:marRight w:val="0"/>
      <w:marTop w:val="0"/>
      <w:marBottom w:val="0"/>
      <w:divBdr>
        <w:top w:val="none" w:sz="0" w:space="0" w:color="auto"/>
        <w:left w:val="none" w:sz="0" w:space="0" w:color="auto"/>
        <w:bottom w:val="none" w:sz="0" w:space="0" w:color="auto"/>
        <w:right w:val="none" w:sz="0" w:space="0" w:color="auto"/>
      </w:divBdr>
    </w:div>
    <w:div w:id="321129397">
      <w:bodyDiv w:val="1"/>
      <w:marLeft w:val="0"/>
      <w:marRight w:val="0"/>
      <w:marTop w:val="0"/>
      <w:marBottom w:val="0"/>
      <w:divBdr>
        <w:top w:val="none" w:sz="0" w:space="0" w:color="auto"/>
        <w:left w:val="none" w:sz="0" w:space="0" w:color="auto"/>
        <w:bottom w:val="none" w:sz="0" w:space="0" w:color="auto"/>
        <w:right w:val="none" w:sz="0" w:space="0" w:color="auto"/>
      </w:divBdr>
    </w:div>
    <w:div w:id="351493129">
      <w:bodyDiv w:val="1"/>
      <w:marLeft w:val="0"/>
      <w:marRight w:val="0"/>
      <w:marTop w:val="0"/>
      <w:marBottom w:val="0"/>
      <w:divBdr>
        <w:top w:val="none" w:sz="0" w:space="0" w:color="auto"/>
        <w:left w:val="none" w:sz="0" w:space="0" w:color="auto"/>
        <w:bottom w:val="none" w:sz="0" w:space="0" w:color="auto"/>
        <w:right w:val="none" w:sz="0" w:space="0" w:color="auto"/>
      </w:divBdr>
    </w:div>
    <w:div w:id="502671297">
      <w:bodyDiv w:val="1"/>
      <w:marLeft w:val="0"/>
      <w:marRight w:val="0"/>
      <w:marTop w:val="0"/>
      <w:marBottom w:val="0"/>
      <w:divBdr>
        <w:top w:val="none" w:sz="0" w:space="0" w:color="auto"/>
        <w:left w:val="none" w:sz="0" w:space="0" w:color="auto"/>
        <w:bottom w:val="none" w:sz="0" w:space="0" w:color="auto"/>
        <w:right w:val="none" w:sz="0" w:space="0" w:color="auto"/>
      </w:divBdr>
    </w:div>
    <w:div w:id="539516619">
      <w:bodyDiv w:val="1"/>
      <w:marLeft w:val="0"/>
      <w:marRight w:val="0"/>
      <w:marTop w:val="0"/>
      <w:marBottom w:val="0"/>
      <w:divBdr>
        <w:top w:val="none" w:sz="0" w:space="0" w:color="auto"/>
        <w:left w:val="none" w:sz="0" w:space="0" w:color="auto"/>
        <w:bottom w:val="none" w:sz="0" w:space="0" w:color="auto"/>
        <w:right w:val="none" w:sz="0" w:space="0" w:color="auto"/>
      </w:divBdr>
      <w:divsChild>
        <w:div w:id="1370760072">
          <w:marLeft w:val="274"/>
          <w:marRight w:val="0"/>
          <w:marTop w:val="0"/>
          <w:marBottom w:val="0"/>
          <w:divBdr>
            <w:top w:val="none" w:sz="0" w:space="0" w:color="auto"/>
            <w:left w:val="none" w:sz="0" w:space="0" w:color="auto"/>
            <w:bottom w:val="none" w:sz="0" w:space="0" w:color="auto"/>
            <w:right w:val="none" w:sz="0" w:space="0" w:color="auto"/>
          </w:divBdr>
        </w:div>
      </w:divsChild>
    </w:div>
    <w:div w:id="605843292">
      <w:bodyDiv w:val="1"/>
      <w:marLeft w:val="0"/>
      <w:marRight w:val="0"/>
      <w:marTop w:val="0"/>
      <w:marBottom w:val="0"/>
      <w:divBdr>
        <w:top w:val="none" w:sz="0" w:space="0" w:color="auto"/>
        <w:left w:val="none" w:sz="0" w:space="0" w:color="auto"/>
        <w:bottom w:val="none" w:sz="0" w:space="0" w:color="auto"/>
        <w:right w:val="none" w:sz="0" w:space="0" w:color="auto"/>
      </w:divBdr>
      <w:divsChild>
        <w:div w:id="1167744011">
          <w:marLeft w:val="274"/>
          <w:marRight w:val="0"/>
          <w:marTop w:val="0"/>
          <w:marBottom w:val="0"/>
          <w:divBdr>
            <w:top w:val="none" w:sz="0" w:space="0" w:color="auto"/>
            <w:left w:val="none" w:sz="0" w:space="0" w:color="auto"/>
            <w:bottom w:val="none" w:sz="0" w:space="0" w:color="auto"/>
            <w:right w:val="none" w:sz="0" w:space="0" w:color="auto"/>
          </w:divBdr>
        </w:div>
      </w:divsChild>
    </w:div>
    <w:div w:id="701252762">
      <w:bodyDiv w:val="1"/>
      <w:marLeft w:val="0"/>
      <w:marRight w:val="0"/>
      <w:marTop w:val="0"/>
      <w:marBottom w:val="0"/>
      <w:divBdr>
        <w:top w:val="none" w:sz="0" w:space="0" w:color="auto"/>
        <w:left w:val="none" w:sz="0" w:space="0" w:color="auto"/>
        <w:bottom w:val="none" w:sz="0" w:space="0" w:color="auto"/>
        <w:right w:val="none" w:sz="0" w:space="0" w:color="auto"/>
      </w:divBdr>
    </w:div>
    <w:div w:id="714282167">
      <w:bodyDiv w:val="1"/>
      <w:marLeft w:val="0"/>
      <w:marRight w:val="0"/>
      <w:marTop w:val="0"/>
      <w:marBottom w:val="0"/>
      <w:divBdr>
        <w:top w:val="none" w:sz="0" w:space="0" w:color="auto"/>
        <w:left w:val="none" w:sz="0" w:space="0" w:color="auto"/>
        <w:bottom w:val="none" w:sz="0" w:space="0" w:color="auto"/>
        <w:right w:val="none" w:sz="0" w:space="0" w:color="auto"/>
      </w:divBdr>
    </w:div>
    <w:div w:id="890770846">
      <w:bodyDiv w:val="1"/>
      <w:marLeft w:val="0"/>
      <w:marRight w:val="0"/>
      <w:marTop w:val="0"/>
      <w:marBottom w:val="0"/>
      <w:divBdr>
        <w:top w:val="none" w:sz="0" w:space="0" w:color="auto"/>
        <w:left w:val="none" w:sz="0" w:space="0" w:color="auto"/>
        <w:bottom w:val="none" w:sz="0" w:space="0" w:color="auto"/>
        <w:right w:val="none" w:sz="0" w:space="0" w:color="auto"/>
      </w:divBdr>
      <w:divsChild>
        <w:div w:id="846869726">
          <w:marLeft w:val="274"/>
          <w:marRight w:val="0"/>
          <w:marTop w:val="0"/>
          <w:marBottom w:val="0"/>
          <w:divBdr>
            <w:top w:val="none" w:sz="0" w:space="0" w:color="auto"/>
            <w:left w:val="none" w:sz="0" w:space="0" w:color="auto"/>
            <w:bottom w:val="none" w:sz="0" w:space="0" w:color="auto"/>
            <w:right w:val="none" w:sz="0" w:space="0" w:color="auto"/>
          </w:divBdr>
        </w:div>
      </w:divsChild>
    </w:div>
    <w:div w:id="1120340280">
      <w:bodyDiv w:val="1"/>
      <w:marLeft w:val="0"/>
      <w:marRight w:val="0"/>
      <w:marTop w:val="0"/>
      <w:marBottom w:val="0"/>
      <w:divBdr>
        <w:top w:val="none" w:sz="0" w:space="0" w:color="auto"/>
        <w:left w:val="none" w:sz="0" w:space="0" w:color="auto"/>
        <w:bottom w:val="none" w:sz="0" w:space="0" w:color="auto"/>
        <w:right w:val="none" w:sz="0" w:space="0" w:color="auto"/>
      </w:divBdr>
    </w:div>
    <w:div w:id="1131940438">
      <w:bodyDiv w:val="1"/>
      <w:marLeft w:val="0"/>
      <w:marRight w:val="0"/>
      <w:marTop w:val="0"/>
      <w:marBottom w:val="0"/>
      <w:divBdr>
        <w:top w:val="none" w:sz="0" w:space="0" w:color="auto"/>
        <w:left w:val="none" w:sz="0" w:space="0" w:color="auto"/>
        <w:bottom w:val="none" w:sz="0" w:space="0" w:color="auto"/>
        <w:right w:val="none" w:sz="0" w:space="0" w:color="auto"/>
      </w:divBdr>
    </w:div>
    <w:div w:id="1413694559">
      <w:bodyDiv w:val="1"/>
      <w:marLeft w:val="0"/>
      <w:marRight w:val="0"/>
      <w:marTop w:val="0"/>
      <w:marBottom w:val="0"/>
      <w:divBdr>
        <w:top w:val="none" w:sz="0" w:space="0" w:color="auto"/>
        <w:left w:val="none" w:sz="0" w:space="0" w:color="auto"/>
        <w:bottom w:val="none" w:sz="0" w:space="0" w:color="auto"/>
        <w:right w:val="none" w:sz="0" w:space="0" w:color="auto"/>
      </w:divBdr>
    </w:div>
    <w:div w:id="1688631610">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69847335">
      <w:bodyDiv w:val="1"/>
      <w:marLeft w:val="0"/>
      <w:marRight w:val="0"/>
      <w:marTop w:val="0"/>
      <w:marBottom w:val="0"/>
      <w:divBdr>
        <w:top w:val="none" w:sz="0" w:space="0" w:color="auto"/>
        <w:left w:val="none" w:sz="0" w:space="0" w:color="auto"/>
        <w:bottom w:val="none" w:sz="0" w:space="0" w:color="auto"/>
        <w:right w:val="none" w:sz="0" w:space="0" w:color="auto"/>
      </w:divBdr>
    </w:div>
    <w:div w:id="2048987412">
      <w:bodyDiv w:val="1"/>
      <w:marLeft w:val="0"/>
      <w:marRight w:val="0"/>
      <w:marTop w:val="0"/>
      <w:marBottom w:val="0"/>
      <w:divBdr>
        <w:top w:val="none" w:sz="0" w:space="0" w:color="auto"/>
        <w:left w:val="none" w:sz="0" w:space="0" w:color="auto"/>
        <w:bottom w:val="none" w:sz="0" w:space="0" w:color="auto"/>
        <w:right w:val="none" w:sz="0" w:space="0" w:color="auto"/>
      </w:divBdr>
    </w:div>
    <w:div w:id="2059207489">
      <w:bodyDiv w:val="1"/>
      <w:marLeft w:val="0"/>
      <w:marRight w:val="0"/>
      <w:marTop w:val="0"/>
      <w:marBottom w:val="0"/>
      <w:divBdr>
        <w:top w:val="none" w:sz="0" w:space="0" w:color="auto"/>
        <w:left w:val="none" w:sz="0" w:space="0" w:color="auto"/>
        <w:bottom w:val="none" w:sz="0" w:space="0" w:color="auto"/>
        <w:right w:val="none" w:sz="0" w:space="0" w:color="auto"/>
      </w:divBdr>
    </w:div>
    <w:div w:id="21152472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D6D80386FB3712428616A697CBDB287D" ma:contentTypeVersion="1" ma:contentTypeDescription="新建文档。" ma:contentTypeScope="" ma:versionID="0f425a7fc037c97dd9d0468a9e9b5408">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BEAA03-02F1-4C59-B568-99863193C34D}"/>
</file>

<file path=customXml/itemProps2.xml><?xml version="1.0" encoding="utf-8"?>
<ds:datastoreItem xmlns:ds="http://schemas.openxmlformats.org/officeDocument/2006/customXml" ds:itemID="{84CD2BF0-BB07-4FE3-9D29-2FB535971B8C}"/>
</file>

<file path=customXml/itemProps3.xml><?xml version="1.0" encoding="utf-8"?>
<ds:datastoreItem xmlns:ds="http://schemas.openxmlformats.org/officeDocument/2006/customXml" ds:itemID="{9AA9282C-9B0D-4E1E-B34C-C11A37CFAFAB}"/>
</file>

<file path=customXml/itemProps4.xml><?xml version="1.0" encoding="utf-8"?>
<ds:datastoreItem xmlns:ds="http://schemas.openxmlformats.org/officeDocument/2006/customXml" ds:itemID="{AC8CBE40-6268-4D42-A780-4858C26398EE}"/>
</file>

<file path=docProps/app.xml><?xml version="1.0" encoding="utf-8"?>
<Properties xmlns="http://schemas.openxmlformats.org/officeDocument/2006/extended-properties" xmlns:vt="http://schemas.openxmlformats.org/officeDocument/2006/docPropsVTypes">
  <Template>Normal</Template>
  <TotalTime>183</TotalTime>
  <Pages>10</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新聞稿</vt:lpstr>
    </vt:vector>
  </TitlesOfParts>
  <Company>SEG</Company>
  <LinksUpToDate>false</LinksUpToDate>
  <CharactersWithSpaces>8810</CharactersWithSpaces>
  <SharedDoc>false</SharedDoc>
  <HLinks>
    <vt:vector size="18" baseType="variant">
      <vt:variant>
        <vt:i4>4587574</vt:i4>
      </vt:variant>
      <vt:variant>
        <vt:i4>6</vt:i4>
      </vt:variant>
      <vt:variant>
        <vt:i4>0</vt:i4>
      </vt:variant>
      <vt:variant>
        <vt:i4>5</vt:i4>
      </vt:variant>
      <vt:variant>
        <vt:lpwstr>mailto:ahui@prchina.com.hk</vt:lpwstr>
      </vt:variant>
      <vt:variant>
        <vt:lpwstr/>
      </vt:variant>
      <vt:variant>
        <vt:i4>3342426</vt:i4>
      </vt:variant>
      <vt:variant>
        <vt:i4>3</vt:i4>
      </vt:variant>
      <vt:variant>
        <vt:i4>0</vt:i4>
      </vt:variant>
      <vt:variant>
        <vt:i4>5</vt:i4>
      </vt:variant>
      <vt:variant>
        <vt:lpwstr>mailto:ckchan@prchina.com.hk</vt:lpwstr>
      </vt:variant>
      <vt:variant>
        <vt:lpwstr/>
      </vt:variant>
      <vt:variant>
        <vt:i4>3145821</vt:i4>
      </vt:variant>
      <vt:variant>
        <vt:i4>0</vt:i4>
      </vt:variant>
      <vt:variant>
        <vt:i4>0</vt:i4>
      </vt:variant>
      <vt:variant>
        <vt:i4>5</vt:i4>
      </vt:variant>
      <vt:variant>
        <vt:lpwstr>mailto:eliang@prchina.com.hk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新聞稿</dc:title>
  <dc:creator>LM</dc:creator>
  <cp:lastModifiedBy>胡宏</cp:lastModifiedBy>
  <cp:revision>13</cp:revision>
  <cp:lastPrinted>2015-08-28T04:58:00Z</cp:lastPrinted>
  <dcterms:created xsi:type="dcterms:W3CDTF">2015-08-28T08:07:00Z</dcterms:created>
  <dcterms:modified xsi:type="dcterms:W3CDTF">2015-08-31T00:56:00Z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y fmtid="{D5CDD505-2E9C-101B-9397-08002B2CF9AE}" pid="3" name="ContentTypeId">
    <vt:lpwstr>0x010100D6D80386FB3712428616A697CBDB287D</vt:lpwstr>
  </property>
</Properties>
</file>